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9745" w14:textId="77777777" w:rsidR="00EE21B9" w:rsidRPr="00D813D1" w:rsidRDefault="00EE21B9" w:rsidP="00AC2682">
      <w:pPr>
        <w:spacing w:after="0"/>
        <w:ind w:left="709" w:hanging="709"/>
        <w:jc w:val="center"/>
        <w:rPr>
          <w:rFonts w:ascii="Trebuchet MS" w:hAnsi="Trebuchet MS" w:cs="Times New Roman"/>
          <w:b/>
          <w:sz w:val="20"/>
          <w:szCs w:val="20"/>
        </w:rPr>
      </w:pPr>
    </w:p>
    <w:p w14:paraId="75BB1E0E" w14:textId="77777777" w:rsidR="00AC2682" w:rsidRPr="00D813D1" w:rsidRDefault="00AC2682" w:rsidP="00AC2682">
      <w:pPr>
        <w:spacing w:after="0"/>
        <w:ind w:left="709" w:hanging="709"/>
        <w:jc w:val="center"/>
        <w:rPr>
          <w:rFonts w:ascii="Trebuchet MS" w:hAnsi="Trebuchet MS" w:cs="Times New Roman"/>
          <w:b/>
          <w:sz w:val="20"/>
          <w:szCs w:val="20"/>
        </w:rPr>
      </w:pPr>
      <w:r w:rsidRPr="00D813D1">
        <w:rPr>
          <w:rFonts w:ascii="Trebuchet MS" w:hAnsi="Trebuchet MS" w:cs="Times New Roman"/>
          <w:b/>
          <w:sz w:val="20"/>
          <w:szCs w:val="20"/>
        </w:rPr>
        <w:t>TARKVARAARENDUSE TÜÜPLEPING</w:t>
      </w:r>
    </w:p>
    <w:p w14:paraId="267CF087" w14:textId="77777777" w:rsidR="00AC2682" w:rsidRPr="00D813D1" w:rsidRDefault="00AC2682" w:rsidP="00AC2682">
      <w:pPr>
        <w:spacing w:after="0"/>
        <w:ind w:left="709" w:hanging="709"/>
        <w:jc w:val="both"/>
        <w:rPr>
          <w:rFonts w:ascii="Trebuchet MS" w:hAnsi="Trebuchet MS" w:cs="Times New Roman"/>
          <w:sz w:val="20"/>
          <w:szCs w:val="20"/>
        </w:rPr>
      </w:pPr>
    </w:p>
    <w:p w14:paraId="2224452F" w14:textId="77777777" w:rsidR="00AC2682" w:rsidRPr="00D813D1" w:rsidRDefault="00AC2682" w:rsidP="00AC2682">
      <w:pPr>
        <w:spacing w:after="0"/>
        <w:ind w:left="709" w:hanging="709"/>
        <w:jc w:val="center"/>
        <w:rPr>
          <w:rFonts w:ascii="Trebuchet MS" w:hAnsi="Trebuchet MS" w:cs="Times New Roman"/>
          <w:b/>
          <w:sz w:val="20"/>
          <w:szCs w:val="20"/>
        </w:rPr>
      </w:pPr>
      <w:r w:rsidRPr="00D813D1">
        <w:rPr>
          <w:rFonts w:ascii="Trebuchet MS" w:hAnsi="Trebuchet MS" w:cs="Times New Roman"/>
          <w:b/>
          <w:sz w:val="20"/>
          <w:szCs w:val="20"/>
        </w:rPr>
        <w:t>ERITINGIMUSED</w:t>
      </w:r>
    </w:p>
    <w:p w14:paraId="647EE341" w14:textId="77777777" w:rsidR="004D74FB" w:rsidRPr="00D813D1" w:rsidRDefault="004D74FB" w:rsidP="00AC2682">
      <w:pPr>
        <w:spacing w:after="0"/>
        <w:ind w:left="709" w:hanging="709"/>
        <w:jc w:val="center"/>
        <w:rPr>
          <w:rFonts w:ascii="Trebuchet MS" w:hAnsi="Trebuchet MS" w:cs="Times New Roman"/>
          <w:b/>
          <w:sz w:val="20"/>
          <w:szCs w:val="20"/>
        </w:rPr>
      </w:pPr>
    </w:p>
    <w:p w14:paraId="72E123E1" w14:textId="77777777" w:rsidR="004D74FB" w:rsidRPr="00D813D1" w:rsidRDefault="004D74FB" w:rsidP="00EE21B9">
      <w:pPr>
        <w:pStyle w:val="ListParagraph"/>
        <w:numPr>
          <w:ilvl w:val="0"/>
          <w:numId w:val="1"/>
        </w:numPr>
        <w:spacing w:after="0"/>
        <w:ind w:hanging="720"/>
        <w:jc w:val="both"/>
        <w:rPr>
          <w:rFonts w:ascii="Trebuchet MS" w:hAnsi="Trebuchet MS" w:cs="Times New Roman"/>
          <w:b/>
          <w:sz w:val="20"/>
          <w:szCs w:val="20"/>
        </w:rPr>
      </w:pPr>
      <w:r w:rsidRPr="00D813D1">
        <w:rPr>
          <w:rFonts w:ascii="Trebuchet MS" w:hAnsi="Trebuchet MS" w:cs="Times New Roman"/>
          <w:b/>
          <w:sz w:val="20"/>
          <w:szCs w:val="20"/>
        </w:rPr>
        <w:t>POOLTE ANDMED</w:t>
      </w:r>
    </w:p>
    <w:p w14:paraId="422A64D3" w14:textId="77777777" w:rsidR="004D74FB" w:rsidRPr="00D813D1" w:rsidRDefault="004D74FB" w:rsidP="004D74FB">
      <w:pPr>
        <w:spacing w:after="0"/>
        <w:jc w:val="both"/>
        <w:rPr>
          <w:rFonts w:ascii="Trebuchet MS" w:hAnsi="Trebuchet MS" w:cs="Times New Roman"/>
          <w:b/>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2050"/>
        <w:gridCol w:w="2116"/>
        <w:gridCol w:w="1711"/>
        <w:gridCol w:w="1759"/>
      </w:tblGrid>
      <w:tr w:rsidR="004D74FB" w:rsidRPr="00D813D1" w14:paraId="583E6339" w14:textId="77777777" w:rsidTr="00BA12D0">
        <w:trPr>
          <w:cantSplit/>
        </w:trPr>
        <w:tc>
          <w:tcPr>
            <w:tcW w:w="2042" w:type="dxa"/>
            <w:shd w:val="clear" w:color="auto" w:fill="E6E6E6"/>
          </w:tcPr>
          <w:p w14:paraId="6F6AD6AE" w14:textId="77777777" w:rsidR="004D74FB"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p>
        </w:tc>
        <w:tc>
          <w:tcPr>
            <w:tcW w:w="2050" w:type="dxa"/>
            <w:shd w:val="clear" w:color="auto" w:fill="E6E6E6"/>
          </w:tcPr>
          <w:p w14:paraId="70BABDDB" w14:textId="77777777" w:rsidR="004D74FB"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Nimi</w:t>
            </w:r>
          </w:p>
        </w:tc>
        <w:tc>
          <w:tcPr>
            <w:tcW w:w="2116" w:type="dxa"/>
            <w:shd w:val="clear" w:color="auto" w:fill="E6E6E6"/>
          </w:tcPr>
          <w:p w14:paraId="7A273FCF" w14:textId="77777777" w:rsidR="00EE21B9"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Registrikood</w:t>
            </w:r>
            <w:r w:rsidR="00EE21B9" w:rsidRPr="00D813D1">
              <w:rPr>
                <w:rFonts w:ascii="Trebuchet MS" w:eastAsia="Times New Roman" w:hAnsi="Trebuchet MS" w:cs="Times New Roman"/>
                <w:snapToGrid w:val="0"/>
                <w:kern w:val="24"/>
                <w:sz w:val="20"/>
                <w:szCs w:val="20"/>
                <w:lang w:eastAsia="et-EE"/>
              </w:rPr>
              <w:t xml:space="preserve"> </w:t>
            </w:r>
            <w:r w:rsidRPr="00D813D1">
              <w:rPr>
                <w:rFonts w:ascii="Trebuchet MS" w:eastAsia="Times New Roman" w:hAnsi="Trebuchet MS" w:cs="Times New Roman"/>
                <w:snapToGrid w:val="0"/>
                <w:kern w:val="24"/>
                <w:sz w:val="20"/>
                <w:szCs w:val="20"/>
                <w:lang w:eastAsia="et-EE"/>
              </w:rPr>
              <w:t xml:space="preserve">/ </w:t>
            </w:r>
          </w:p>
          <w:p w14:paraId="47126315" w14:textId="4EC7DF42" w:rsidR="004D74FB"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KMKR number</w:t>
            </w:r>
          </w:p>
        </w:tc>
        <w:tc>
          <w:tcPr>
            <w:tcW w:w="1711" w:type="dxa"/>
            <w:shd w:val="clear" w:color="auto" w:fill="E6E6E6"/>
          </w:tcPr>
          <w:p w14:paraId="27700575" w14:textId="77777777" w:rsidR="004D74FB"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Asukoht</w:t>
            </w:r>
          </w:p>
        </w:tc>
        <w:tc>
          <w:tcPr>
            <w:tcW w:w="1759" w:type="dxa"/>
            <w:shd w:val="clear" w:color="auto" w:fill="E6E6E6"/>
          </w:tcPr>
          <w:p w14:paraId="0F8E1167" w14:textId="77777777" w:rsidR="004D74FB" w:rsidRPr="00D813D1"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Esindaja</w:t>
            </w:r>
          </w:p>
        </w:tc>
      </w:tr>
      <w:tr w:rsidR="004D74FB" w:rsidRPr="00D813D1" w14:paraId="7701DDA9" w14:textId="77777777" w:rsidTr="00BA12D0">
        <w:trPr>
          <w:cantSplit/>
        </w:trPr>
        <w:tc>
          <w:tcPr>
            <w:tcW w:w="2042" w:type="dxa"/>
            <w:shd w:val="clear" w:color="auto" w:fill="E6E6E6"/>
          </w:tcPr>
          <w:p w14:paraId="6C71747F" w14:textId="77777777" w:rsidR="004D74FB" w:rsidRPr="00D813D1" w:rsidRDefault="004D74FB" w:rsidP="00BA12D0">
            <w:pPr>
              <w:tabs>
                <w:tab w:val="num" w:pos="964"/>
              </w:tabs>
              <w:overflowPunct w:val="0"/>
              <w:autoSpaceDE w:val="0"/>
              <w:autoSpaceDN w:val="0"/>
              <w:adjustRightInd w:val="0"/>
              <w:spacing w:before="120" w:after="120" w:line="240" w:lineRule="auto"/>
              <w:ind w:left="964" w:hanging="964"/>
              <w:jc w:val="both"/>
              <w:textAlignment w:val="baseline"/>
              <w:outlineLvl w:val="1"/>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Tellija</w:t>
            </w:r>
          </w:p>
        </w:tc>
        <w:tc>
          <w:tcPr>
            <w:tcW w:w="2050" w:type="dxa"/>
            <w:shd w:val="clear" w:color="auto" w:fill="auto"/>
          </w:tcPr>
          <w:p w14:paraId="578F1077"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2116" w:type="dxa"/>
            <w:shd w:val="clear" w:color="auto" w:fill="auto"/>
          </w:tcPr>
          <w:p w14:paraId="26778777"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11" w:type="dxa"/>
            <w:shd w:val="clear" w:color="auto" w:fill="auto"/>
          </w:tcPr>
          <w:p w14:paraId="529498BA"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 xml:space="preserve"> </w:t>
            </w:r>
          </w:p>
        </w:tc>
        <w:tc>
          <w:tcPr>
            <w:tcW w:w="1759" w:type="dxa"/>
            <w:shd w:val="clear" w:color="auto" w:fill="auto"/>
          </w:tcPr>
          <w:p w14:paraId="29B3EFC3"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r>
      <w:tr w:rsidR="004D74FB" w:rsidRPr="00D813D1" w14:paraId="65FA5D14" w14:textId="77777777" w:rsidTr="00BA12D0">
        <w:trPr>
          <w:cantSplit/>
        </w:trPr>
        <w:tc>
          <w:tcPr>
            <w:tcW w:w="2042" w:type="dxa"/>
            <w:shd w:val="clear" w:color="auto" w:fill="E6E6E6"/>
          </w:tcPr>
          <w:p w14:paraId="1DA183B9" w14:textId="77777777" w:rsidR="004D74FB" w:rsidRPr="00D813D1" w:rsidRDefault="004D74FB" w:rsidP="00BA12D0">
            <w:pPr>
              <w:tabs>
                <w:tab w:val="num" w:pos="964"/>
              </w:tabs>
              <w:overflowPunct w:val="0"/>
              <w:autoSpaceDE w:val="0"/>
              <w:autoSpaceDN w:val="0"/>
              <w:adjustRightInd w:val="0"/>
              <w:spacing w:before="120" w:after="120" w:line="240" w:lineRule="auto"/>
              <w:ind w:left="964" w:hanging="964"/>
              <w:jc w:val="both"/>
              <w:textAlignment w:val="baseline"/>
              <w:outlineLvl w:val="1"/>
              <w:rPr>
                <w:rFonts w:ascii="Trebuchet MS" w:eastAsia="Times New Roman" w:hAnsi="Trebuchet MS" w:cs="Times New Roman"/>
                <w:snapToGrid w:val="0"/>
                <w:kern w:val="24"/>
                <w:sz w:val="20"/>
                <w:szCs w:val="20"/>
                <w:lang w:eastAsia="et-EE"/>
              </w:rPr>
            </w:pPr>
            <w:r w:rsidRPr="00D813D1">
              <w:rPr>
                <w:rFonts w:ascii="Trebuchet MS" w:eastAsia="Times New Roman" w:hAnsi="Trebuchet MS" w:cs="Times New Roman"/>
                <w:snapToGrid w:val="0"/>
                <w:kern w:val="24"/>
                <w:sz w:val="20"/>
                <w:szCs w:val="20"/>
                <w:lang w:eastAsia="et-EE"/>
              </w:rPr>
              <w:t>Täitja</w:t>
            </w:r>
          </w:p>
        </w:tc>
        <w:tc>
          <w:tcPr>
            <w:tcW w:w="2050" w:type="dxa"/>
            <w:shd w:val="clear" w:color="auto" w:fill="auto"/>
          </w:tcPr>
          <w:p w14:paraId="58471644"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2116" w:type="dxa"/>
            <w:shd w:val="clear" w:color="auto" w:fill="auto"/>
          </w:tcPr>
          <w:p w14:paraId="3A2E022D"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11" w:type="dxa"/>
            <w:shd w:val="clear" w:color="auto" w:fill="auto"/>
          </w:tcPr>
          <w:p w14:paraId="1216392A"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59" w:type="dxa"/>
            <w:shd w:val="clear" w:color="auto" w:fill="auto"/>
          </w:tcPr>
          <w:p w14:paraId="799BB84D" w14:textId="77777777" w:rsidR="004D74FB" w:rsidRPr="00D813D1"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r>
    </w:tbl>
    <w:p w14:paraId="6AE12FA5" w14:textId="77777777" w:rsidR="00EE21B9" w:rsidRPr="00D813D1" w:rsidRDefault="00EE21B9" w:rsidP="00EE21B9">
      <w:pPr>
        <w:spacing w:after="0"/>
        <w:ind w:left="360"/>
        <w:jc w:val="both"/>
        <w:rPr>
          <w:rFonts w:ascii="Trebuchet MS" w:hAnsi="Trebuchet MS" w:cs="Times New Roman"/>
          <w:b/>
          <w:sz w:val="20"/>
          <w:szCs w:val="20"/>
        </w:rPr>
      </w:pPr>
    </w:p>
    <w:p w14:paraId="50D1B2E3" w14:textId="77777777" w:rsidR="00DA5557" w:rsidRPr="00D813D1" w:rsidRDefault="00DA5557" w:rsidP="00EE21B9">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LEPINGU ESE</w:t>
      </w:r>
    </w:p>
    <w:p w14:paraId="17C89A84" w14:textId="77777777" w:rsidR="00DA5557" w:rsidRPr="00D813D1" w:rsidRDefault="00DA5557" w:rsidP="00EE21B9">
      <w:pPr>
        <w:spacing w:after="0"/>
        <w:jc w:val="both"/>
        <w:rPr>
          <w:rFonts w:ascii="Trebuchet MS" w:hAnsi="Trebuchet MS" w:cs="Times New Roman"/>
          <w:b/>
          <w:sz w:val="20"/>
          <w:szCs w:val="20"/>
        </w:rPr>
      </w:pPr>
    </w:p>
    <w:p w14:paraId="05DC6A96" w14:textId="77777777" w:rsidR="00DA5557" w:rsidRPr="00D813D1" w:rsidRDefault="00DA5557" w:rsidP="00EE21B9">
      <w:pPr>
        <w:pStyle w:val="ListParagraph"/>
        <w:numPr>
          <w:ilvl w:val="1"/>
          <w:numId w:val="1"/>
        </w:numPr>
        <w:spacing w:after="0"/>
        <w:ind w:hanging="720"/>
        <w:contextualSpacing w:val="0"/>
        <w:jc w:val="both"/>
        <w:rPr>
          <w:rFonts w:ascii="Trebuchet MS" w:hAnsi="Trebuchet MS" w:cs="Times New Roman"/>
          <w:sz w:val="20"/>
          <w:szCs w:val="20"/>
        </w:rPr>
      </w:pPr>
      <w:r w:rsidRPr="00D813D1">
        <w:rPr>
          <w:rFonts w:ascii="Trebuchet MS" w:hAnsi="Trebuchet MS" w:cs="Times New Roman"/>
          <w:sz w:val="20"/>
          <w:szCs w:val="20"/>
        </w:rPr>
        <w:t>Lepingu esemeks on ………………………………………………</w:t>
      </w:r>
    </w:p>
    <w:p w14:paraId="73F1AB8B" w14:textId="77777777" w:rsidR="00DA5557" w:rsidRPr="00D813D1" w:rsidRDefault="00DA5557" w:rsidP="00EE21B9">
      <w:pPr>
        <w:pStyle w:val="ListParagraph"/>
        <w:spacing w:after="0"/>
        <w:ind w:hanging="720"/>
        <w:contextualSpacing w:val="0"/>
        <w:jc w:val="both"/>
        <w:rPr>
          <w:rFonts w:ascii="Trebuchet MS" w:hAnsi="Trebuchet MS" w:cs="Times New Roman"/>
          <w:b/>
          <w:sz w:val="20"/>
          <w:szCs w:val="20"/>
        </w:rPr>
      </w:pPr>
    </w:p>
    <w:p w14:paraId="194EF666" w14:textId="77777777" w:rsidR="004D74FB" w:rsidRPr="00D813D1" w:rsidRDefault="004D74FB" w:rsidP="00EE21B9">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TÖÖ VÕI PROJEKTI TASU SUURUS JA ARVELDAMISE TINGIMUSED</w:t>
      </w:r>
    </w:p>
    <w:p w14:paraId="054F671F" w14:textId="77777777" w:rsidR="004D74FB" w:rsidRPr="00D813D1" w:rsidRDefault="004D74FB" w:rsidP="00EE21B9">
      <w:pPr>
        <w:spacing w:after="0"/>
        <w:ind w:left="720" w:hanging="720"/>
        <w:jc w:val="both"/>
        <w:rPr>
          <w:rFonts w:ascii="Trebuchet MS" w:hAnsi="Trebuchet MS" w:cs="Times New Roman"/>
          <w:b/>
          <w:sz w:val="20"/>
          <w:szCs w:val="20"/>
        </w:rPr>
      </w:pPr>
    </w:p>
    <w:p w14:paraId="5233CF5A" w14:textId="77777777" w:rsidR="004D74FB" w:rsidRPr="00D813D1" w:rsidRDefault="004D74FB" w:rsidP="00EE21B9">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sz w:val="20"/>
          <w:szCs w:val="20"/>
        </w:rPr>
        <w:t>Tööde kogumaksumus on ………………… (</w:t>
      </w:r>
      <w:r w:rsidRPr="00D813D1">
        <w:rPr>
          <w:rFonts w:ascii="Trebuchet MS" w:hAnsi="Trebuchet MS" w:cs="Times New Roman"/>
          <w:i/>
          <w:sz w:val="20"/>
          <w:szCs w:val="20"/>
        </w:rPr>
        <w:t>summa sõnadega</w:t>
      </w:r>
      <w:r w:rsidRPr="00D813D1">
        <w:rPr>
          <w:rFonts w:ascii="Trebuchet MS" w:hAnsi="Trebuchet MS" w:cs="Times New Roman"/>
          <w:sz w:val="20"/>
          <w:szCs w:val="20"/>
        </w:rPr>
        <w:t>) eurot,</w:t>
      </w:r>
      <w:r w:rsidR="00EC48F9" w:rsidRPr="00D813D1">
        <w:rPr>
          <w:rFonts w:ascii="Trebuchet MS" w:hAnsi="Trebuchet MS" w:cs="Times New Roman"/>
          <w:sz w:val="20"/>
          <w:szCs w:val="20"/>
        </w:rPr>
        <w:t xml:space="preserve"> millele lisandub käibemaks selle kehtivas määras</w:t>
      </w:r>
      <w:r w:rsidRPr="00D813D1">
        <w:rPr>
          <w:rFonts w:ascii="Trebuchet MS" w:hAnsi="Trebuchet MS" w:cs="Times New Roman"/>
          <w:sz w:val="20"/>
          <w:szCs w:val="20"/>
        </w:rPr>
        <w:t>.</w:t>
      </w:r>
    </w:p>
    <w:p w14:paraId="28A6874A" w14:textId="1B0AD88B" w:rsidR="004D74FB" w:rsidRPr="00D813D1" w:rsidRDefault="00F94DF5" w:rsidP="00EE21B9">
      <w:pPr>
        <w:pStyle w:val="ListParagraph"/>
        <w:numPr>
          <w:ilvl w:val="1"/>
          <w:numId w:val="1"/>
        </w:numPr>
        <w:spacing w:after="0"/>
        <w:ind w:hanging="720"/>
        <w:contextualSpacing w:val="0"/>
        <w:jc w:val="both"/>
        <w:rPr>
          <w:rFonts w:ascii="Trebuchet MS" w:hAnsi="Trebuchet MS" w:cs="Times New Roman"/>
          <w:sz w:val="20"/>
          <w:szCs w:val="20"/>
        </w:rPr>
      </w:pPr>
      <w:r w:rsidRPr="00D813D1">
        <w:rPr>
          <w:rFonts w:ascii="Trebuchet MS" w:hAnsi="Trebuchet MS" w:cs="Times New Roman"/>
          <w:sz w:val="20"/>
          <w:szCs w:val="20"/>
        </w:rPr>
        <w:t>Keskmine tunnihind on ……</w:t>
      </w:r>
      <w:r w:rsidR="004D74FB" w:rsidRPr="00D813D1">
        <w:rPr>
          <w:rFonts w:ascii="Trebuchet MS" w:hAnsi="Trebuchet MS" w:cs="Times New Roman"/>
          <w:sz w:val="20"/>
          <w:szCs w:val="20"/>
        </w:rPr>
        <w:t xml:space="preserve"> (</w:t>
      </w:r>
      <w:r w:rsidR="004D74FB" w:rsidRPr="00D813D1">
        <w:rPr>
          <w:rFonts w:ascii="Trebuchet MS" w:hAnsi="Trebuchet MS" w:cs="Times New Roman"/>
          <w:i/>
          <w:sz w:val="20"/>
          <w:szCs w:val="20"/>
        </w:rPr>
        <w:t>summa sõnadega</w:t>
      </w:r>
      <w:r w:rsidR="004D74FB" w:rsidRPr="00D813D1">
        <w:rPr>
          <w:rFonts w:ascii="Trebuchet MS" w:hAnsi="Trebuchet MS" w:cs="Times New Roman"/>
          <w:sz w:val="20"/>
          <w:szCs w:val="20"/>
        </w:rPr>
        <w:t>) eurot</w:t>
      </w:r>
      <w:r w:rsidR="006150B9" w:rsidRPr="00D813D1">
        <w:rPr>
          <w:rFonts w:ascii="Trebuchet MS" w:hAnsi="Trebuchet MS" w:cs="Times New Roman"/>
          <w:sz w:val="20"/>
          <w:szCs w:val="20"/>
        </w:rPr>
        <w:t>, millele lisandub käibemaks selle kehtivas määras</w:t>
      </w:r>
      <w:r w:rsidR="004D74FB" w:rsidRPr="00D813D1">
        <w:rPr>
          <w:rFonts w:ascii="Trebuchet MS" w:hAnsi="Trebuchet MS" w:cs="Times New Roman"/>
          <w:sz w:val="20"/>
          <w:szCs w:val="20"/>
        </w:rPr>
        <w:t>.</w:t>
      </w:r>
    </w:p>
    <w:p w14:paraId="17A0E253" w14:textId="77777777" w:rsidR="004D74FB" w:rsidRPr="00D813D1" w:rsidRDefault="004D74FB" w:rsidP="00EE21B9">
      <w:pPr>
        <w:pStyle w:val="ListParagraph"/>
        <w:numPr>
          <w:ilvl w:val="1"/>
          <w:numId w:val="1"/>
        </w:numPr>
        <w:spacing w:after="0"/>
        <w:ind w:hanging="720"/>
        <w:contextualSpacing w:val="0"/>
        <w:jc w:val="both"/>
        <w:rPr>
          <w:rFonts w:ascii="Trebuchet MS" w:hAnsi="Trebuchet MS" w:cs="Times New Roman"/>
          <w:sz w:val="20"/>
          <w:szCs w:val="20"/>
        </w:rPr>
      </w:pPr>
      <w:r w:rsidRPr="00D813D1">
        <w:rPr>
          <w:rFonts w:ascii="Trebuchet MS" w:hAnsi="Trebuchet MS" w:cs="Times New Roman"/>
          <w:sz w:val="20"/>
          <w:szCs w:val="20"/>
        </w:rPr>
        <w:t xml:space="preserve">Tellija tasub Täitja esitatud arve </w:t>
      </w:r>
      <w:r w:rsidR="000D4E32" w:rsidRPr="00D813D1">
        <w:rPr>
          <w:rFonts w:ascii="Trebuchet MS" w:hAnsi="Trebuchet MS" w:cs="Times New Roman"/>
          <w:sz w:val="20"/>
          <w:szCs w:val="20"/>
        </w:rPr>
        <w:t xml:space="preserve">kahekümne ühe </w:t>
      </w:r>
      <w:r w:rsidRPr="00D813D1">
        <w:rPr>
          <w:rFonts w:ascii="Trebuchet MS" w:hAnsi="Trebuchet MS" w:cs="Times New Roman"/>
          <w:sz w:val="20"/>
          <w:szCs w:val="20"/>
        </w:rPr>
        <w:t>(</w:t>
      </w:r>
      <w:r w:rsidR="000D4E32" w:rsidRPr="00D813D1">
        <w:rPr>
          <w:rFonts w:ascii="Trebuchet MS" w:hAnsi="Trebuchet MS" w:cs="Times New Roman"/>
          <w:sz w:val="20"/>
          <w:szCs w:val="20"/>
        </w:rPr>
        <w:t>21</w:t>
      </w:r>
      <w:r w:rsidRPr="00D813D1">
        <w:rPr>
          <w:rFonts w:ascii="Trebuchet MS" w:hAnsi="Trebuchet MS" w:cs="Times New Roman"/>
          <w:sz w:val="20"/>
          <w:szCs w:val="20"/>
        </w:rPr>
        <w:t xml:space="preserve">) kalendripäeva jooksul alates arve kättesaamisest. </w:t>
      </w:r>
    </w:p>
    <w:p w14:paraId="121745B9" w14:textId="77777777" w:rsidR="004D74FB" w:rsidRPr="00D813D1" w:rsidRDefault="004D74FB" w:rsidP="00EE21B9">
      <w:pPr>
        <w:pStyle w:val="ListParagraph"/>
        <w:spacing w:after="0"/>
        <w:ind w:hanging="12"/>
        <w:contextualSpacing w:val="0"/>
        <w:jc w:val="both"/>
        <w:rPr>
          <w:rFonts w:cs="Times New Roman"/>
          <w:i/>
          <w:sz w:val="20"/>
          <w:szCs w:val="20"/>
        </w:rPr>
      </w:pPr>
      <w:r w:rsidRPr="00D813D1">
        <w:rPr>
          <w:rFonts w:cs="Times New Roman"/>
          <w:i/>
          <w:sz w:val="20"/>
          <w:szCs w:val="20"/>
        </w:rPr>
        <w:t>VÕI struktuuritoetuste puhul:</w:t>
      </w:r>
    </w:p>
    <w:p w14:paraId="21DA8D32" w14:textId="77777777" w:rsidR="004D74FB" w:rsidRPr="00D813D1" w:rsidRDefault="004D74FB" w:rsidP="00EE21B9">
      <w:pPr>
        <w:spacing w:after="0"/>
        <w:ind w:left="720" w:hanging="12"/>
        <w:jc w:val="both"/>
        <w:rPr>
          <w:rFonts w:ascii="Trebuchet MS" w:hAnsi="Trebuchet MS" w:cs="Times New Roman"/>
          <w:sz w:val="20"/>
          <w:szCs w:val="20"/>
        </w:rPr>
      </w:pPr>
      <w:r w:rsidRPr="00D813D1">
        <w:rPr>
          <w:rFonts w:ascii="Trebuchet MS" w:hAnsi="Trebuchet MS" w:cs="Times New Roman"/>
          <w:sz w:val="20"/>
          <w:szCs w:val="20"/>
        </w:rPr>
        <w:t>Tellija tasub Täitja esitatud arve kolmekümne (30) kalendripäeva jooksul alates arve kättesaamisest.</w:t>
      </w:r>
    </w:p>
    <w:p w14:paraId="58677979" w14:textId="77777777" w:rsidR="004D74FB" w:rsidRPr="00D813D1" w:rsidRDefault="004D74FB" w:rsidP="00EE21B9">
      <w:pPr>
        <w:spacing w:after="0"/>
        <w:ind w:left="708"/>
        <w:jc w:val="both"/>
        <w:rPr>
          <w:rFonts w:ascii="Trebuchet MS" w:hAnsi="Trebuchet MS" w:cs="Times New Roman"/>
          <w:b/>
          <w:sz w:val="20"/>
          <w:szCs w:val="20"/>
        </w:rPr>
      </w:pPr>
    </w:p>
    <w:p w14:paraId="14AC0DA5" w14:textId="77777777" w:rsidR="004D74FB" w:rsidRPr="00D813D1" w:rsidRDefault="004D74FB" w:rsidP="00EE21B9">
      <w:pPr>
        <w:pStyle w:val="ListParagraph"/>
        <w:numPr>
          <w:ilvl w:val="0"/>
          <w:numId w:val="1"/>
        </w:numPr>
        <w:spacing w:after="0"/>
        <w:ind w:hanging="720"/>
        <w:jc w:val="both"/>
        <w:rPr>
          <w:rFonts w:ascii="Trebuchet MS" w:hAnsi="Trebuchet MS" w:cs="Times New Roman"/>
          <w:b/>
          <w:sz w:val="20"/>
          <w:szCs w:val="20"/>
        </w:rPr>
      </w:pPr>
      <w:r w:rsidRPr="00D813D1">
        <w:rPr>
          <w:rFonts w:ascii="Trebuchet MS" w:hAnsi="Trebuchet MS" w:cs="Times New Roman"/>
          <w:b/>
          <w:sz w:val="20"/>
          <w:szCs w:val="20"/>
        </w:rPr>
        <w:t>INTELLEKTUAALSE OMANDI ÕIGUSED</w:t>
      </w:r>
    </w:p>
    <w:p w14:paraId="279441FE" w14:textId="77777777" w:rsidR="004D74FB" w:rsidRPr="00D813D1" w:rsidRDefault="004D74FB" w:rsidP="004D74FB">
      <w:pPr>
        <w:pStyle w:val="ListParagraph"/>
        <w:spacing w:after="0"/>
        <w:jc w:val="both"/>
        <w:rPr>
          <w:rFonts w:ascii="Trebuchet MS" w:hAnsi="Trebuchet MS" w:cs="Times New Roman"/>
          <w:b/>
          <w:sz w:val="20"/>
          <w:szCs w:val="20"/>
        </w:rPr>
      </w:pPr>
    </w:p>
    <w:p w14:paraId="7DB478F3" w14:textId="77777777" w:rsidR="004D74FB" w:rsidRPr="00D813D1" w:rsidRDefault="004D74FB" w:rsidP="00F94DF5">
      <w:pPr>
        <w:spacing w:after="0" w:line="240" w:lineRule="auto"/>
        <w:ind w:left="709"/>
        <w:jc w:val="both"/>
        <w:rPr>
          <w:i/>
          <w:sz w:val="20"/>
          <w:szCs w:val="20"/>
        </w:rPr>
      </w:pPr>
      <w:r w:rsidRPr="00D813D1">
        <w:rPr>
          <w:i/>
          <w:sz w:val="20"/>
          <w:szCs w:val="20"/>
        </w:rPr>
        <w:t xml:space="preserve">Riik peab tarkvara soetamisel intellektuaalse omandi </w:t>
      </w:r>
      <w:r w:rsidR="00EC48F9" w:rsidRPr="00D813D1">
        <w:rPr>
          <w:i/>
          <w:sz w:val="20"/>
          <w:szCs w:val="20"/>
        </w:rPr>
        <w:t xml:space="preserve">(IO) </w:t>
      </w:r>
      <w:r w:rsidRPr="00D813D1">
        <w:rPr>
          <w:i/>
          <w:sz w:val="20"/>
          <w:szCs w:val="20"/>
        </w:rPr>
        <w:t>mudeli valikul arvestama järgmisi põhimõtteid ning asjaolusid:</w:t>
      </w:r>
    </w:p>
    <w:p w14:paraId="0F90EDA7" w14:textId="77777777" w:rsidR="004D74FB" w:rsidRPr="00D813D1" w:rsidRDefault="004D74FB" w:rsidP="00EE21B9">
      <w:pPr>
        <w:numPr>
          <w:ilvl w:val="0"/>
          <w:numId w:val="5"/>
        </w:numPr>
        <w:spacing w:after="0" w:line="240" w:lineRule="auto"/>
        <w:ind w:left="1418" w:hanging="709"/>
        <w:contextualSpacing/>
        <w:jc w:val="both"/>
        <w:rPr>
          <w:i/>
          <w:sz w:val="20"/>
          <w:szCs w:val="20"/>
        </w:rPr>
      </w:pPr>
      <w:r w:rsidRPr="00D813D1">
        <w:rPr>
          <w:i/>
          <w:sz w:val="20"/>
          <w:szCs w:val="20"/>
        </w:rPr>
        <w:t xml:space="preserve">Pooled vastutavad selle eest, et nende poolt pakutavad tarkvarakomponendid on korrektselt litsentseeritud ning enne uute lepingute sõlmimist lahendatakse ebakõlad. Näiteks olukorrad, kus kommertstarkvara on soetatud kasutades vabavaralist litsentsi (EUPL </w:t>
      </w:r>
      <w:proofErr w:type="spellStart"/>
      <w:r w:rsidRPr="00D813D1">
        <w:rPr>
          <w:i/>
          <w:sz w:val="20"/>
          <w:szCs w:val="20"/>
        </w:rPr>
        <w:t>vmt</w:t>
      </w:r>
      <w:proofErr w:type="spellEnd"/>
      <w:r w:rsidRPr="00D813D1">
        <w:rPr>
          <w:i/>
          <w:sz w:val="20"/>
          <w:szCs w:val="20"/>
        </w:rPr>
        <w:t>), mis põhimõtteliselt ei sobi kommertstarkvara litsentseerimiseks.</w:t>
      </w:r>
    </w:p>
    <w:p w14:paraId="45F9DE62" w14:textId="65F8869B" w:rsidR="004D74FB" w:rsidRPr="00D813D1" w:rsidRDefault="004D74FB" w:rsidP="00EE21B9">
      <w:pPr>
        <w:numPr>
          <w:ilvl w:val="0"/>
          <w:numId w:val="5"/>
        </w:numPr>
        <w:spacing w:after="0" w:line="240" w:lineRule="auto"/>
        <w:ind w:left="1418" w:hanging="709"/>
        <w:contextualSpacing/>
        <w:jc w:val="both"/>
        <w:rPr>
          <w:i/>
          <w:sz w:val="20"/>
          <w:szCs w:val="20"/>
        </w:rPr>
      </w:pPr>
      <w:r w:rsidRPr="00D813D1">
        <w:rPr>
          <w:i/>
          <w:sz w:val="20"/>
          <w:szCs w:val="20"/>
        </w:rPr>
        <w:t xml:space="preserve">Riigi eesmärk on maksimaalselt välistada IO põhist ühe partneriga sunnitud seost (vendor </w:t>
      </w:r>
      <w:proofErr w:type="spellStart"/>
      <w:r w:rsidRPr="00D813D1">
        <w:rPr>
          <w:i/>
          <w:sz w:val="20"/>
          <w:szCs w:val="20"/>
        </w:rPr>
        <w:t>lock-in’i</w:t>
      </w:r>
      <w:proofErr w:type="spellEnd"/>
      <w:r w:rsidRPr="00D813D1">
        <w:rPr>
          <w:i/>
          <w:sz w:val="20"/>
          <w:szCs w:val="20"/>
        </w:rPr>
        <w:t xml:space="preserve">). Teatud juhtudel on siiski eesmärk efektiivsemalt, soodsamalt ja/ või kiiremini saavutatav, kasutades omanduslikku </w:t>
      </w:r>
      <w:proofErr w:type="spellStart"/>
      <w:r w:rsidRPr="00D813D1">
        <w:rPr>
          <w:i/>
          <w:sz w:val="20"/>
          <w:szCs w:val="20"/>
        </w:rPr>
        <w:t>e.</w:t>
      </w:r>
      <w:proofErr w:type="spellEnd"/>
      <w:r w:rsidRPr="00D813D1">
        <w:rPr>
          <w:i/>
          <w:sz w:val="20"/>
          <w:szCs w:val="20"/>
        </w:rPr>
        <w:t xml:space="preserve"> kommertstarkvara, mistõttu ei ole mõistlik seda täielikult välistada.</w:t>
      </w:r>
    </w:p>
    <w:p w14:paraId="1DD530B7" w14:textId="24416FBA" w:rsidR="004D74FB" w:rsidRPr="00D813D1" w:rsidRDefault="004D74FB" w:rsidP="00EE21B9">
      <w:pPr>
        <w:numPr>
          <w:ilvl w:val="0"/>
          <w:numId w:val="5"/>
        </w:numPr>
        <w:spacing w:after="0" w:line="240" w:lineRule="auto"/>
        <w:ind w:left="1418" w:hanging="709"/>
        <w:contextualSpacing/>
        <w:jc w:val="both"/>
        <w:rPr>
          <w:i/>
          <w:sz w:val="20"/>
          <w:szCs w:val="20"/>
        </w:rPr>
      </w:pPr>
      <w:r w:rsidRPr="00D813D1">
        <w:rPr>
          <w:i/>
          <w:sz w:val="20"/>
          <w:szCs w:val="20"/>
        </w:rPr>
        <w:t>Tarkvara soetades tuleb võimaluse korral tagada riigile lisaks tarkvara kasutamise ja tuletatud teoste loomise õigusele ka õigus anda või müüa all</w:t>
      </w:r>
      <w:r w:rsidR="00EE21B9" w:rsidRPr="00D813D1">
        <w:rPr>
          <w:i/>
          <w:sz w:val="20"/>
          <w:szCs w:val="20"/>
        </w:rPr>
        <w:t>-</w:t>
      </w:r>
      <w:r w:rsidRPr="00D813D1">
        <w:rPr>
          <w:i/>
          <w:sz w:val="20"/>
          <w:szCs w:val="20"/>
        </w:rPr>
        <w:t>litsentse. Litsentside andmise õigus on vajalik nii selleks, et võimaldada tarkvarakoopiate levitamist avalikus sektoris, rahvusvaheliste koostööprojektide käivitamiseks, kui selleks, et toetada IKT sektorit täiendavate ärivõimaluste, näiteks ekspordi edendamisel, saades riigilt uute tehingute jaoks tarkvara all</w:t>
      </w:r>
      <w:r w:rsidR="00EE21B9" w:rsidRPr="00D813D1">
        <w:rPr>
          <w:i/>
          <w:sz w:val="20"/>
          <w:szCs w:val="20"/>
        </w:rPr>
        <w:t>-</w:t>
      </w:r>
      <w:r w:rsidRPr="00D813D1">
        <w:rPr>
          <w:i/>
          <w:sz w:val="20"/>
          <w:szCs w:val="20"/>
        </w:rPr>
        <w:t>litsentsi. Juhul, kui tarkvaralahendus sisaldab ka kommertstarkvara komponente, tuleb litsentseerimisel seda arvestada.</w:t>
      </w:r>
    </w:p>
    <w:p w14:paraId="16BAB187" w14:textId="77777777" w:rsidR="004D74FB" w:rsidRPr="00D813D1" w:rsidRDefault="004D74FB" w:rsidP="00EE21B9">
      <w:pPr>
        <w:numPr>
          <w:ilvl w:val="0"/>
          <w:numId w:val="5"/>
        </w:numPr>
        <w:spacing w:after="0" w:line="240" w:lineRule="auto"/>
        <w:ind w:left="1418" w:hanging="709"/>
        <w:contextualSpacing/>
        <w:jc w:val="both"/>
        <w:rPr>
          <w:i/>
          <w:sz w:val="20"/>
          <w:szCs w:val="20"/>
        </w:rPr>
      </w:pPr>
      <w:r w:rsidRPr="00D813D1">
        <w:rPr>
          <w:i/>
          <w:sz w:val="20"/>
          <w:szCs w:val="20"/>
        </w:rPr>
        <w:t xml:space="preserve">Riigi eesmärk </w:t>
      </w:r>
      <w:r w:rsidR="00416C9A" w:rsidRPr="00D813D1">
        <w:rPr>
          <w:i/>
          <w:sz w:val="20"/>
          <w:szCs w:val="20"/>
        </w:rPr>
        <w:t>on toetada</w:t>
      </w:r>
      <w:r w:rsidRPr="00D813D1">
        <w:rPr>
          <w:i/>
          <w:sz w:val="20"/>
          <w:szCs w:val="20"/>
        </w:rPr>
        <w:t xml:space="preserve"> erasektori täiendavaid ärivõimalusi, mistõttu tuleks enamasti kasutada tarkvara soetamisel lihtlitsentsi mudelit.</w:t>
      </w:r>
    </w:p>
    <w:p w14:paraId="133941BE" w14:textId="77777777" w:rsidR="004D74FB" w:rsidRPr="00D813D1" w:rsidRDefault="004D74FB" w:rsidP="00EE21B9">
      <w:pPr>
        <w:numPr>
          <w:ilvl w:val="0"/>
          <w:numId w:val="5"/>
        </w:numPr>
        <w:spacing w:after="0" w:line="240" w:lineRule="auto"/>
        <w:ind w:left="1418" w:hanging="709"/>
        <w:contextualSpacing/>
        <w:jc w:val="both"/>
        <w:rPr>
          <w:i/>
          <w:sz w:val="20"/>
          <w:szCs w:val="20"/>
        </w:rPr>
      </w:pPr>
      <w:r w:rsidRPr="00D813D1">
        <w:rPr>
          <w:i/>
          <w:sz w:val="20"/>
          <w:szCs w:val="20"/>
        </w:rPr>
        <w:lastRenderedPageBreak/>
        <w:t xml:space="preserve">Riigi infosüsteemide baaskomponentide osas ning riigikaitse, sisejulgeoleku või </w:t>
      </w:r>
      <w:proofErr w:type="spellStart"/>
      <w:r w:rsidRPr="00D813D1">
        <w:rPr>
          <w:i/>
          <w:sz w:val="20"/>
          <w:szCs w:val="20"/>
        </w:rPr>
        <w:t>küberturbe</w:t>
      </w:r>
      <w:proofErr w:type="spellEnd"/>
      <w:r w:rsidRPr="00D813D1">
        <w:rPr>
          <w:i/>
          <w:sz w:val="20"/>
          <w:szCs w:val="20"/>
        </w:rPr>
        <w:t xml:space="preserve"> kaalutlustel on riigi eesmärk omada teatud tarkvarade puhul maksimaalset kontrolli infosüsteemi koopiate levitamise osas, mistõttu on omandamine põhjendatud (see tähendab isiklike õiguste ainulitsentsi ja varaliste õiguste omandamist).</w:t>
      </w:r>
    </w:p>
    <w:p w14:paraId="49284E07" w14:textId="3559B0AF" w:rsidR="004D74FB" w:rsidRPr="00D813D1" w:rsidRDefault="00EE21B9" w:rsidP="00EE21B9">
      <w:pPr>
        <w:numPr>
          <w:ilvl w:val="0"/>
          <w:numId w:val="5"/>
        </w:numPr>
        <w:spacing w:after="0" w:line="240" w:lineRule="auto"/>
        <w:ind w:left="1418" w:hanging="709"/>
        <w:contextualSpacing/>
        <w:jc w:val="both"/>
        <w:rPr>
          <w:i/>
          <w:sz w:val="20"/>
          <w:szCs w:val="20"/>
        </w:rPr>
      </w:pPr>
      <w:r w:rsidRPr="00D813D1">
        <w:rPr>
          <w:i/>
          <w:sz w:val="20"/>
          <w:szCs w:val="20"/>
        </w:rPr>
        <w:t>Juhul</w:t>
      </w:r>
      <w:r w:rsidR="004D74FB" w:rsidRPr="00D813D1">
        <w:rPr>
          <w:i/>
          <w:sz w:val="20"/>
          <w:szCs w:val="20"/>
        </w:rPr>
        <w:t xml:space="preserve"> kui tegemist on jätkuarendusprojektiga, peab litsentsimudeli valikul võtma arvesse ka varem soetatud tarkvara litsentsitingimusi. Näiteks kui varem loodu on soetatud EUPL litsentsi kasutades, siis saab tuletatud teoseid litsentseerida vaid </w:t>
      </w:r>
      <w:proofErr w:type="spellStart"/>
      <w:r w:rsidR="004D74FB" w:rsidRPr="00D813D1">
        <w:rPr>
          <w:i/>
          <w:sz w:val="20"/>
          <w:szCs w:val="20"/>
        </w:rPr>
        <w:t>EUPLi</w:t>
      </w:r>
      <w:proofErr w:type="spellEnd"/>
      <w:r w:rsidR="004D74FB" w:rsidRPr="00D813D1">
        <w:rPr>
          <w:i/>
          <w:sz w:val="20"/>
          <w:szCs w:val="20"/>
        </w:rPr>
        <w:t xml:space="preserve"> või </w:t>
      </w:r>
      <w:proofErr w:type="spellStart"/>
      <w:r w:rsidR="004D74FB" w:rsidRPr="00D813D1">
        <w:rPr>
          <w:i/>
          <w:sz w:val="20"/>
          <w:szCs w:val="20"/>
        </w:rPr>
        <w:t>EUPLiga</w:t>
      </w:r>
      <w:proofErr w:type="spellEnd"/>
      <w:r w:rsidR="004D74FB" w:rsidRPr="00D813D1">
        <w:rPr>
          <w:i/>
          <w:sz w:val="20"/>
          <w:szCs w:val="20"/>
        </w:rPr>
        <w:t xml:space="preserve"> ühilduva litsentsimudeli alusel (v.t. ka EUPL rakendamise juhis: </w:t>
      </w:r>
      <w:hyperlink r:id="rId7" w:history="1">
        <w:r w:rsidR="004D74FB" w:rsidRPr="00D813D1">
          <w:rPr>
            <w:i/>
            <w:color w:val="0000FF" w:themeColor="hyperlink"/>
            <w:sz w:val="20"/>
            <w:szCs w:val="20"/>
            <w:u w:val="single"/>
          </w:rPr>
          <w:t>https://joinup.ec.europa.eu/software/page/eupl/eupl-guidelines</w:t>
        </w:r>
      </w:hyperlink>
      <w:r w:rsidR="004D74FB" w:rsidRPr="00D813D1">
        <w:rPr>
          <w:i/>
          <w:sz w:val="20"/>
          <w:szCs w:val="20"/>
        </w:rPr>
        <w:t xml:space="preserve">). See põhimõte ei laiene olukorrale, kus varasemalt on soetatud tarkvara kasutades ainulitsentsi (kuigi tegemist ei ole riigi IS baaskomponendiga ega lahendusega, mille puhul on ainulitsentsi nõudmine põhjendatud riigikaitse või </w:t>
      </w:r>
      <w:proofErr w:type="spellStart"/>
      <w:r w:rsidR="004D74FB" w:rsidRPr="00D813D1">
        <w:rPr>
          <w:i/>
          <w:sz w:val="20"/>
          <w:szCs w:val="20"/>
        </w:rPr>
        <w:t>küberturbega</w:t>
      </w:r>
      <w:proofErr w:type="spellEnd"/>
      <w:r w:rsidR="004D74FB" w:rsidRPr="00D813D1">
        <w:rPr>
          <w:i/>
          <w:sz w:val="20"/>
          <w:szCs w:val="20"/>
        </w:rPr>
        <w:t xml:space="preserve"> seoses). Selliste tarkvarade jätkuarendusprojektide puhul tuleks samuti tuletatud teose soetamisel eelistada lihtlitsentsimudelit, mis tagab riigile kõik vajalikud õigused kuid jätab ka parteri täiendavate ärivõimaluste edendamiseks ukse lahti.</w:t>
      </w:r>
    </w:p>
    <w:p w14:paraId="2A463CFC" w14:textId="77777777" w:rsidR="004D74FB" w:rsidRPr="00D813D1" w:rsidRDefault="004D74FB" w:rsidP="004D74FB">
      <w:pPr>
        <w:spacing w:after="0" w:line="240" w:lineRule="auto"/>
        <w:ind w:left="652" w:hanging="652"/>
        <w:jc w:val="both"/>
        <w:rPr>
          <w:i/>
          <w:sz w:val="20"/>
          <w:szCs w:val="20"/>
        </w:rPr>
      </w:pPr>
    </w:p>
    <w:p w14:paraId="639E4C3D" w14:textId="77777777" w:rsidR="004D74FB" w:rsidRPr="00D813D1" w:rsidRDefault="004D74FB" w:rsidP="004D74FB">
      <w:pPr>
        <w:spacing w:after="0" w:line="240" w:lineRule="auto"/>
        <w:ind w:left="720"/>
        <w:contextualSpacing/>
        <w:jc w:val="both"/>
        <w:rPr>
          <w:i/>
          <w:sz w:val="20"/>
          <w:szCs w:val="20"/>
        </w:rPr>
      </w:pPr>
      <w:r w:rsidRPr="00D813D1">
        <w:rPr>
          <w:i/>
          <w:sz w:val="20"/>
          <w:szCs w:val="20"/>
        </w:rPr>
        <w:t>Alljärgnevalt on esitatud intellektuaalse omandi käsitlemiseks vajalikud enamlevinud kombinatsioonid sõltuvalt sellest, mis tüüpi tarkvara tellitakse ning võttes arvesse eespooltoodud eesmärkide kirjeldusi. Hankelepingu eritingimustesse tuleb valida üks litsentsimudelitest.</w:t>
      </w:r>
    </w:p>
    <w:p w14:paraId="7FE17B22" w14:textId="77777777" w:rsidR="004D74FB" w:rsidRPr="00D813D1" w:rsidRDefault="004D74FB" w:rsidP="004D74FB">
      <w:pPr>
        <w:spacing w:after="0" w:line="240" w:lineRule="auto"/>
        <w:jc w:val="both"/>
        <w:rPr>
          <w:rFonts w:ascii="Trebuchet MS" w:eastAsia="Calibri" w:hAnsi="Trebuchet MS" w:cs="Arial"/>
          <w:b/>
          <w:bCs/>
          <w:sz w:val="20"/>
          <w:szCs w:val="20"/>
          <w:lang w:eastAsia="ar-SA"/>
        </w:rPr>
      </w:pPr>
    </w:p>
    <w:p w14:paraId="083DC3A9" w14:textId="77777777" w:rsidR="004D74FB" w:rsidRPr="00D813D1" w:rsidRDefault="004D74FB" w:rsidP="004D74FB">
      <w:pPr>
        <w:numPr>
          <w:ilvl w:val="0"/>
          <w:numId w:val="7"/>
        </w:numPr>
        <w:spacing w:after="0" w:line="240" w:lineRule="auto"/>
        <w:contextualSpacing/>
        <w:jc w:val="both"/>
        <w:rPr>
          <w:sz w:val="20"/>
          <w:szCs w:val="20"/>
          <w:u w:val="single"/>
        </w:rPr>
      </w:pPr>
      <w:r w:rsidRPr="00D813D1">
        <w:rPr>
          <w:sz w:val="20"/>
          <w:szCs w:val="20"/>
          <w:u w:val="single"/>
        </w:rPr>
        <w:t>Intellektuaalse omandi peatüki sõnastus juhuks kui:</w:t>
      </w:r>
    </w:p>
    <w:p w14:paraId="4487EB0F" w14:textId="77777777" w:rsidR="004D74FB" w:rsidRPr="00D813D1" w:rsidRDefault="004D74FB" w:rsidP="00EE21B9">
      <w:pPr>
        <w:numPr>
          <w:ilvl w:val="0"/>
          <w:numId w:val="6"/>
        </w:numPr>
        <w:spacing w:after="0" w:line="240" w:lineRule="auto"/>
        <w:ind w:left="1418" w:hanging="709"/>
        <w:contextualSpacing/>
        <w:jc w:val="both"/>
        <w:rPr>
          <w:i/>
          <w:sz w:val="20"/>
          <w:szCs w:val="20"/>
        </w:rPr>
      </w:pPr>
      <w:proofErr w:type="spellStart"/>
      <w:r w:rsidRPr="00D813D1">
        <w:rPr>
          <w:i/>
          <w:sz w:val="20"/>
          <w:szCs w:val="20"/>
        </w:rPr>
        <w:t>Varemsoetatud</w:t>
      </w:r>
      <w:proofErr w:type="spellEnd"/>
      <w:r w:rsidRPr="00D813D1">
        <w:rPr>
          <w:i/>
          <w:sz w:val="20"/>
          <w:szCs w:val="20"/>
        </w:rPr>
        <w:t xml:space="preserve"> tarkvara puhul on EUPL juba kasutusel ning jätkuarenduste osas soovitakse sama mudeliga jätkata (alternatiiviks on ka jätkamine ühilduvate mudelite alusel) VÕI</w:t>
      </w:r>
    </w:p>
    <w:p w14:paraId="2D516EEC" w14:textId="77777777" w:rsidR="004D74FB" w:rsidRPr="00D813D1" w:rsidRDefault="004D74FB" w:rsidP="00EE21B9">
      <w:pPr>
        <w:numPr>
          <w:ilvl w:val="0"/>
          <w:numId w:val="6"/>
        </w:numPr>
        <w:spacing w:after="0" w:line="240" w:lineRule="auto"/>
        <w:ind w:left="1418" w:hanging="709"/>
        <w:contextualSpacing/>
        <w:jc w:val="both"/>
        <w:rPr>
          <w:sz w:val="20"/>
          <w:szCs w:val="20"/>
          <w:u w:val="single"/>
        </w:rPr>
      </w:pPr>
      <w:r w:rsidRPr="00D813D1">
        <w:rPr>
          <w:i/>
          <w:sz w:val="20"/>
          <w:szCs w:val="20"/>
        </w:rPr>
        <w:t xml:space="preserve">Alustatakse tarkvara loomist, kuid soov on kasutada </w:t>
      </w:r>
      <w:proofErr w:type="spellStart"/>
      <w:r w:rsidRPr="00D813D1">
        <w:rPr>
          <w:i/>
          <w:sz w:val="20"/>
          <w:szCs w:val="20"/>
        </w:rPr>
        <w:t>EUPLi</w:t>
      </w:r>
      <w:proofErr w:type="spellEnd"/>
      <w:r w:rsidRPr="00D813D1">
        <w:rPr>
          <w:i/>
          <w:sz w:val="20"/>
          <w:szCs w:val="20"/>
        </w:rPr>
        <w:t xml:space="preserve"> litsentsimudelit</w:t>
      </w:r>
      <w:r w:rsidRPr="00D813D1">
        <w:rPr>
          <w:sz w:val="20"/>
          <w:szCs w:val="20"/>
        </w:rPr>
        <w:t>.</w:t>
      </w:r>
    </w:p>
    <w:p w14:paraId="281930B9" w14:textId="77777777" w:rsidR="004D74FB" w:rsidRPr="00D813D1" w:rsidRDefault="004D74FB" w:rsidP="004D74FB">
      <w:pPr>
        <w:spacing w:after="0" w:line="240" w:lineRule="auto"/>
        <w:ind w:left="1155"/>
        <w:contextualSpacing/>
        <w:jc w:val="both"/>
        <w:rPr>
          <w:rFonts w:ascii="Trebuchet MS" w:hAnsi="Trebuchet MS"/>
          <w:sz w:val="20"/>
          <w:szCs w:val="20"/>
          <w:u w:val="single"/>
        </w:rPr>
      </w:pPr>
    </w:p>
    <w:p w14:paraId="696EECA4"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p>
    <w:p w14:paraId="5F793BB3"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 xml:space="preserve">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 </w:t>
      </w:r>
    </w:p>
    <w:p w14:paraId="48F41FFD" w14:textId="77777777" w:rsidR="004D74FB" w:rsidRPr="00D813D1" w:rsidRDefault="004D74FB" w:rsidP="00EE21B9">
      <w:pPr>
        <w:autoSpaceDN w:val="0"/>
        <w:spacing w:after="0"/>
        <w:ind w:left="652" w:hanging="652"/>
        <w:jc w:val="both"/>
        <w:rPr>
          <w:rFonts w:ascii="Trebuchet MS" w:hAnsi="Trebuchet MS" w:cs="Arial"/>
          <w:sz w:val="20"/>
          <w:szCs w:val="20"/>
        </w:rPr>
      </w:pPr>
    </w:p>
    <w:p w14:paraId="587BFE35" w14:textId="77777777" w:rsidR="004D74FB" w:rsidRPr="00D813D1" w:rsidRDefault="004D74FB" w:rsidP="00EE21B9">
      <w:pPr>
        <w:autoSpaceDN w:val="0"/>
        <w:spacing w:after="0" w:line="240" w:lineRule="auto"/>
        <w:ind w:left="709"/>
        <w:jc w:val="both"/>
        <w:rPr>
          <w:rFonts w:cs="Arial"/>
          <w:sz w:val="20"/>
          <w:szCs w:val="20"/>
        </w:rPr>
      </w:pPr>
      <w:r w:rsidRPr="00D813D1">
        <w:rPr>
          <w:rFonts w:cs="Arial"/>
          <w:i/>
          <w:sz w:val="20"/>
          <w:szCs w:val="20"/>
        </w:rPr>
        <w:t>Jätkuarenduse korral</w:t>
      </w:r>
      <w:r w:rsidRPr="00D813D1">
        <w:rPr>
          <w:rFonts w:cs="Arial"/>
          <w:sz w:val="20"/>
          <w:szCs w:val="20"/>
        </w:rPr>
        <w:t xml:space="preserve"> </w:t>
      </w:r>
      <w:r w:rsidRPr="00D813D1">
        <w:rPr>
          <w:rFonts w:cs="Arial"/>
          <w:i/>
          <w:sz w:val="20"/>
          <w:szCs w:val="20"/>
        </w:rPr>
        <w:t>lisada:</w:t>
      </w:r>
    </w:p>
    <w:p w14:paraId="27D4142B" w14:textId="77777777" w:rsidR="004D74FB" w:rsidRPr="00D813D1" w:rsidRDefault="004D74FB" w:rsidP="00EE21B9">
      <w:pPr>
        <w:numPr>
          <w:ilvl w:val="0"/>
          <w:numId w:val="12"/>
        </w:numPr>
        <w:autoSpaceDN w:val="0"/>
        <w:spacing w:after="0"/>
        <w:ind w:left="1418" w:hanging="709"/>
        <w:jc w:val="both"/>
        <w:rPr>
          <w:rFonts w:ascii="Trebuchet MS" w:hAnsi="Trebuchet MS" w:cs="Arial"/>
          <w:i/>
          <w:sz w:val="20"/>
          <w:szCs w:val="20"/>
        </w:rPr>
      </w:pPr>
      <w:r w:rsidRPr="00D813D1">
        <w:rPr>
          <w:rFonts w:ascii="Trebuchet MS" w:hAnsi="Trebuchet MS" w:cs="Arial"/>
          <w:i/>
          <w:sz w:val="20"/>
          <w:szCs w:val="20"/>
        </w:rPr>
        <w:t>Lepingu allkirjastamisel annab Tellija Täitjale Tarkvara edasiarendamiseks, vastavalt Tellijaga kokkulepitule, Euroopa Liidu tarkvara vaba kasutuse litsentsi v.1.1 (EUPL).</w:t>
      </w:r>
    </w:p>
    <w:p w14:paraId="0E167217" w14:textId="77777777" w:rsidR="004D74FB" w:rsidRPr="00D813D1" w:rsidRDefault="004D74FB" w:rsidP="00EE21B9">
      <w:pPr>
        <w:autoSpaceDN w:val="0"/>
        <w:spacing w:after="0"/>
        <w:ind w:left="652" w:hanging="652"/>
        <w:jc w:val="both"/>
        <w:rPr>
          <w:rFonts w:ascii="Trebuchet MS" w:hAnsi="Trebuchet MS" w:cs="Arial"/>
          <w:sz w:val="20"/>
          <w:szCs w:val="20"/>
        </w:rPr>
      </w:pPr>
    </w:p>
    <w:p w14:paraId="0E23A63D"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Täitja annab Tööle Euroopa Liidu tarkvara vaba kasutuse litsentsi v.1.1 (EUPL).</w:t>
      </w:r>
    </w:p>
    <w:p w14:paraId="08AD2963"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Tellijal on muuhulgas õigus Töö autoriõiguste kehtivusaja jooksul:</w:t>
      </w:r>
    </w:p>
    <w:p w14:paraId="7619696B"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 kasutada mis tahes eesmärgil ja mis tahes viisil;</w:t>
      </w:r>
    </w:p>
    <w:p w14:paraId="47EE1F63"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 reprodutseerida;</w:t>
      </w:r>
    </w:p>
    <w:p w14:paraId="1536FA00"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originaalteost muuta ja luua teosel põhinevaid tuletatud teoseid;</w:t>
      </w:r>
    </w:p>
    <w:p w14:paraId="79218E17"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 või selle koopiaid üldsusele edastada, sealhulgas neid kättesaadavaks teha või eksponeerida, samuti avalikult esitada;</w:t>
      </w:r>
    </w:p>
    <w:p w14:paraId="1754FC1F"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 või selle koopiaid levitada;</w:t>
      </w:r>
    </w:p>
    <w:p w14:paraId="3258FD2A"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 või selle koopiaid laenutada ja rentida;</w:t>
      </w:r>
    </w:p>
    <w:p w14:paraId="1AF50E2D"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anda all-litsentse Töö või selle koopiate suhtes kehtivate õiguste kohta.</w:t>
      </w:r>
    </w:p>
    <w:p w14:paraId="462D86A0"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lastRenderedPageBreak/>
        <w:t>Tellija võib Töö autoriõigusi teostada mistahes olemasolevas või hiljem loodud keskkonnas, toel või formaadis.</w:t>
      </w:r>
    </w:p>
    <w:p w14:paraId="5B927D64"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 xml:space="preserve">Täitja annab Tellijale vastavalt </w:t>
      </w:r>
      <w:r w:rsidRPr="00D813D1">
        <w:rPr>
          <w:rFonts w:ascii="Trebuchet MS" w:eastAsia="Times New Roman" w:hAnsi="Trebuchet MS" w:cs="Arial"/>
          <w:color w:val="000000"/>
          <w:sz w:val="20"/>
          <w:szCs w:val="20"/>
          <w:lang w:eastAsia="et-EE"/>
        </w:rPr>
        <w:t>valdkonnas kehtivatele parimatele praktikatele dokumenteeritud lähtekoodi</w:t>
      </w:r>
      <w:r w:rsidRPr="00D813D1">
        <w:rPr>
          <w:rFonts w:ascii="Trebuchet MS" w:eastAsia="Calibri" w:hAnsi="Trebuchet MS" w:cs="Arial"/>
          <w:sz w:val="20"/>
          <w:szCs w:val="20"/>
        </w:rPr>
        <w:t xml:space="preserve">. </w:t>
      </w:r>
    </w:p>
    <w:p w14:paraId="1DE15A4B" w14:textId="77777777" w:rsidR="004D74FB" w:rsidRPr="00D813D1" w:rsidRDefault="004D74FB" w:rsidP="00EE21B9">
      <w:pPr>
        <w:numPr>
          <w:ilvl w:val="1"/>
          <w:numId w:val="4"/>
        </w:numPr>
        <w:autoSpaceDN w:val="0"/>
        <w:spacing w:after="0"/>
        <w:ind w:left="709" w:hanging="709"/>
        <w:jc w:val="both"/>
        <w:rPr>
          <w:rFonts w:ascii="Trebuchet MS" w:hAnsi="Trebuchet MS"/>
          <w:sz w:val="20"/>
          <w:szCs w:val="20"/>
        </w:rPr>
      </w:pPr>
      <w:r w:rsidRPr="00D813D1">
        <w:rPr>
          <w:rFonts w:ascii="Trebuchet MS" w:hAnsi="Trebuchet MS"/>
          <w:sz w:val="20"/>
          <w:szCs w:val="20"/>
        </w:rPr>
        <w:t xml:space="preserve">Tellija viitab Täitjale kui Töö autorile. </w:t>
      </w:r>
      <w:r w:rsidR="006E2EA6" w:rsidRPr="00D813D1">
        <w:rPr>
          <w:rFonts w:ascii="Trebuchet MS" w:hAnsi="Trebuchet MS"/>
          <w:sz w:val="20"/>
          <w:szCs w:val="20"/>
        </w:rPr>
        <w:t xml:space="preserve">Tellija </w:t>
      </w:r>
      <w:r w:rsidRPr="00D813D1">
        <w:rPr>
          <w:rFonts w:ascii="Trebuchet MS" w:hAnsi="Trebuchet MS"/>
          <w:sz w:val="20"/>
          <w:szCs w:val="20"/>
        </w:rPr>
        <w:t>ei tohi eemaldada autoriõiguse märkeid, kui neid esineb lähtekoodis, mida kasutatakse tuletatud Teose kirjutamisel.</w:t>
      </w:r>
    </w:p>
    <w:p w14:paraId="6951B77A"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Nimetatud õigused kehtivad kogu autoriõiguste kehtivuse aja ja nende kehtivuse territooriumiks on kogu maailm.</w:t>
      </w:r>
    </w:p>
    <w:p w14:paraId="7EF8A10D"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Litsents loetakse antuks Töö või selle Etapi vastuvõtmise hetkest.</w:t>
      </w:r>
    </w:p>
    <w:p w14:paraId="234778D8"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hAnsi="Trebuchet MS"/>
          <w:sz w:val="20"/>
          <w:szCs w:val="20"/>
        </w:rPr>
        <w:t xml:space="preserve">Täitja tagab Tellijale kõik vajalikud autoriõigused Lepingu täitmise käigus loodava tarkvara kontrollimiseks, testimiseks ning süsteemi paigutamiseks ajaks, kuni Tellija ei ole üleandmise-vastuvõtmise aktiga Lepingu eset vastu võtnud. Käesolevas peatükis sätestatud autoriõigused lähevad Tellijale üle Töö või selle Etapi vastuvõtmise hetkest. </w:t>
      </w:r>
    </w:p>
    <w:p w14:paraId="07F3B989" w14:textId="77777777" w:rsidR="004D74FB" w:rsidRPr="00D813D1" w:rsidRDefault="004D74FB" w:rsidP="00EE21B9">
      <w:pPr>
        <w:numPr>
          <w:ilvl w:val="1"/>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Kommertstarkvara kasutamine:</w:t>
      </w:r>
    </w:p>
    <w:p w14:paraId="2C215FB0"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 xml:space="preserve">Lepingu täitmisel Kommertstarkvara kasutamise osas juhinduvad Pooled nende kasutamise litsentsitingimustest. Täitja kinnitab, et eelistab tarkvara loomisel sellist Kommertstarkvara, mille litsentsimudelid ühilduvad </w:t>
      </w:r>
      <w:proofErr w:type="spellStart"/>
      <w:r w:rsidRPr="00D813D1">
        <w:rPr>
          <w:rFonts w:ascii="Trebuchet MS" w:eastAsia="Calibri" w:hAnsi="Trebuchet MS" w:cs="Arial"/>
          <w:sz w:val="20"/>
          <w:szCs w:val="20"/>
        </w:rPr>
        <w:t>EUPLiga</w:t>
      </w:r>
      <w:proofErr w:type="spellEnd"/>
      <w:r w:rsidRPr="00D813D1">
        <w:rPr>
          <w:rFonts w:ascii="Trebuchet MS" w:eastAsia="Calibri" w:hAnsi="Trebuchet MS" w:cs="Arial"/>
          <w:sz w:val="20"/>
          <w:szCs w:val="20"/>
        </w:rPr>
        <w:t xml:space="preserve"> või on kasutatavad koostoimes </w:t>
      </w:r>
      <w:proofErr w:type="spellStart"/>
      <w:r w:rsidRPr="00D813D1">
        <w:rPr>
          <w:rFonts w:ascii="Trebuchet MS" w:eastAsia="Calibri" w:hAnsi="Trebuchet MS" w:cs="Arial"/>
          <w:sz w:val="20"/>
          <w:szCs w:val="20"/>
        </w:rPr>
        <w:t>EUPLi</w:t>
      </w:r>
      <w:proofErr w:type="spellEnd"/>
      <w:r w:rsidRPr="00D813D1">
        <w:rPr>
          <w:rFonts w:ascii="Trebuchet MS" w:eastAsia="Calibri" w:hAnsi="Trebuchet MS" w:cs="Arial"/>
          <w:sz w:val="20"/>
          <w:szCs w:val="20"/>
        </w:rPr>
        <w:t xml:space="preserve"> alusel litsentseeritud tarkvaraga vastavalt </w:t>
      </w:r>
      <w:proofErr w:type="spellStart"/>
      <w:r w:rsidRPr="00D813D1">
        <w:rPr>
          <w:rFonts w:ascii="Trebuchet MS" w:eastAsia="Calibri" w:hAnsi="Trebuchet MS" w:cs="Arial"/>
          <w:sz w:val="20"/>
          <w:szCs w:val="20"/>
        </w:rPr>
        <w:t>EUPLi</w:t>
      </w:r>
      <w:proofErr w:type="spellEnd"/>
      <w:r w:rsidRPr="00D813D1">
        <w:rPr>
          <w:rFonts w:ascii="Trebuchet MS" w:eastAsia="Calibri" w:hAnsi="Trebuchet MS" w:cs="Arial"/>
          <w:sz w:val="20"/>
          <w:szCs w:val="20"/>
        </w:rPr>
        <w:t xml:space="preserve"> rakendusjuhistele.</w:t>
      </w:r>
    </w:p>
    <w:p w14:paraId="1760AF24" w14:textId="77777777" w:rsidR="004D74FB" w:rsidRPr="00D813D1" w:rsidRDefault="004D74FB" w:rsidP="00EE21B9">
      <w:pPr>
        <w:numPr>
          <w:ilvl w:val="2"/>
          <w:numId w:val="4"/>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 xml:space="preserve">Täitja võib kasutada tarkvara loomisel Kommertstarkvara vaid Tellija eelneval kirjalikul nõusolekul ning tagades nende Kommertstarkvara komponentide kasutuselevõtmise vastavalt </w:t>
      </w:r>
      <w:proofErr w:type="spellStart"/>
      <w:r w:rsidRPr="00D813D1">
        <w:rPr>
          <w:rFonts w:ascii="Trebuchet MS" w:hAnsi="Trebuchet MS" w:cs="Arial"/>
          <w:sz w:val="20"/>
          <w:szCs w:val="20"/>
        </w:rPr>
        <w:t>EUPLi</w:t>
      </w:r>
      <w:proofErr w:type="spellEnd"/>
      <w:r w:rsidRPr="00D813D1">
        <w:rPr>
          <w:rFonts w:ascii="Trebuchet MS" w:hAnsi="Trebuchet MS" w:cs="Arial"/>
          <w:sz w:val="20"/>
          <w:szCs w:val="20"/>
        </w:rPr>
        <w:t xml:space="preserve"> rakendamise nõuetele. Kirjaliku nõusoleku taotlemisel on Täitja kohustatud esitama Tellijale litsentsi hinna, litsentsitingimused ja andmed lähtekoodi kättesaamise võimaluse kohta. </w:t>
      </w:r>
    </w:p>
    <w:p w14:paraId="732BC780" w14:textId="77777777" w:rsidR="004D74FB" w:rsidRPr="00D813D1" w:rsidRDefault="004D74FB" w:rsidP="00EE21B9">
      <w:pPr>
        <w:numPr>
          <w:ilvl w:val="1"/>
          <w:numId w:val="4"/>
        </w:numPr>
        <w:spacing w:after="0"/>
        <w:ind w:left="709" w:hanging="709"/>
        <w:jc w:val="both"/>
        <w:rPr>
          <w:rFonts w:ascii="Trebuchet MS" w:hAnsi="Trebuchet MS" w:cs="Arial"/>
          <w:sz w:val="20"/>
          <w:szCs w:val="20"/>
        </w:rPr>
      </w:pPr>
      <w:r w:rsidRPr="00D813D1">
        <w:rPr>
          <w:rFonts w:ascii="Trebuchet MS" w:hAnsi="Trebuchet MS" w:cs="Arial"/>
          <w:sz w:val="20"/>
          <w:szCs w:val="20"/>
        </w:rPr>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p>
    <w:p w14:paraId="71916804" w14:textId="77777777" w:rsidR="004D74FB" w:rsidRPr="00D813D1" w:rsidRDefault="004D74FB" w:rsidP="00EE21B9">
      <w:pPr>
        <w:autoSpaceDN w:val="0"/>
        <w:spacing w:after="0"/>
        <w:ind w:left="420"/>
        <w:jc w:val="both"/>
        <w:rPr>
          <w:rFonts w:ascii="Trebuchet MS" w:hAnsi="Trebuchet MS" w:cs="Arial"/>
          <w:sz w:val="20"/>
          <w:szCs w:val="20"/>
        </w:rPr>
      </w:pPr>
    </w:p>
    <w:p w14:paraId="72505EA8" w14:textId="77777777" w:rsidR="004D74FB" w:rsidRPr="00D813D1" w:rsidRDefault="004D74FB" w:rsidP="004D74FB">
      <w:pPr>
        <w:numPr>
          <w:ilvl w:val="0"/>
          <w:numId w:val="7"/>
        </w:numPr>
        <w:spacing w:after="0" w:line="240" w:lineRule="auto"/>
        <w:contextualSpacing/>
        <w:jc w:val="both"/>
        <w:rPr>
          <w:rFonts w:cs="Arial"/>
          <w:sz w:val="20"/>
          <w:szCs w:val="20"/>
          <w:u w:val="single"/>
        </w:rPr>
      </w:pPr>
      <w:r w:rsidRPr="00D813D1">
        <w:rPr>
          <w:rFonts w:cs="Arial"/>
          <w:sz w:val="20"/>
          <w:szCs w:val="20"/>
          <w:u w:val="single"/>
        </w:rPr>
        <w:t>Intellektuaalse omandi peatüki sõnastus juhuks kui:</w:t>
      </w:r>
    </w:p>
    <w:p w14:paraId="104C40F4" w14:textId="77777777" w:rsidR="004D74FB" w:rsidRPr="00D813D1" w:rsidRDefault="004D74FB" w:rsidP="00EE21B9">
      <w:pPr>
        <w:numPr>
          <w:ilvl w:val="0"/>
          <w:numId w:val="8"/>
        </w:numPr>
        <w:spacing w:after="0" w:line="240" w:lineRule="auto"/>
        <w:ind w:left="1418" w:hanging="709"/>
        <w:contextualSpacing/>
        <w:jc w:val="both"/>
        <w:rPr>
          <w:rFonts w:cs="Arial"/>
          <w:i/>
          <w:sz w:val="20"/>
          <w:szCs w:val="20"/>
        </w:rPr>
      </w:pPr>
      <w:r w:rsidRPr="00D813D1">
        <w:rPr>
          <w:rFonts w:cs="Arial"/>
          <w:i/>
          <w:sz w:val="20"/>
          <w:szCs w:val="20"/>
        </w:rPr>
        <w:t xml:space="preserve">Tarkvaralahenduse puhul on tegemist riigi infosüsteemi baaskomponendiga või tarkvara on oluline </w:t>
      </w:r>
      <w:proofErr w:type="spellStart"/>
      <w:r w:rsidRPr="00D813D1">
        <w:rPr>
          <w:rFonts w:cs="Arial"/>
          <w:i/>
          <w:sz w:val="20"/>
          <w:szCs w:val="20"/>
        </w:rPr>
        <w:t>riigikaitselistel</w:t>
      </w:r>
      <w:proofErr w:type="spellEnd"/>
      <w:r w:rsidRPr="00D813D1">
        <w:rPr>
          <w:rFonts w:cs="Arial"/>
          <w:i/>
          <w:sz w:val="20"/>
          <w:szCs w:val="20"/>
        </w:rPr>
        <w:t xml:space="preserve">, sisejulgeoleku või </w:t>
      </w:r>
      <w:proofErr w:type="spellStart"/>
      <w:r w:rsidRPr="00D813D1">
        <w:rPr>
          <w:rFonts w:cs="Arial"/>
          <w:i/>
          <w:sz w:val="20"/>
          <w:szCs w:val="20"/>
        </w:rPr>
        <w:t>küberturbe</w:t>
      </w:r>
      <w:proofErr w:type="spellEnd"/>
      <w:r w:rsidRPr="00D813D1">
        <w:rPr>
          <w:rFonts w:cs="Arial"/>
          <w:i/>
          <w:sz w:val="20"/>
          <w:szCs w:val="20"/>
        </w:rPr>
        <w:t xml:space="preserve"> põhjustel, mistõttu on riigil huvi omada tarkvara koopiate levitamise üle maksimaalset kontrolli kasutades seetõttu tarkvara soetamisel IO õiguste omandamise mudelit (isiklike õiguste ainulitsents ja varaliste õiguste omandamine). </w:t>
      </w:r>
    </w:p>
    <w:p w14:paraId="58649619" w14:textId="77777777" w:rsidR="004D74FB" w:rsidRPr="00D813D1" w:rsidRDefault="004D74FB" w:rsidP="00EE21B9">
      <w:pPr>
        <w:numPr>
          <w:ilvl w:val="0"/>
          <w:numId w:val="8"/>
        </w:numPr>
        <w:spacing w:after="0" w:line="240" w:lineRule="auto"/>
        <w:ind w:left="1418" w:hanging="709"/>
        <w:contextualSpacing/>
        <w:jc w:val="both"/>
        <w:rPr>
          <w:rFonts w:cs="Arial"/>
          <w:i/>
          <w:sz w:val="20"/>
          <w:szCs w:val="20"/>
        </w:rPr>
      </w:pPr>
      <w:r w:rsidRPr="00D813D1">
        <w:rPr>
          <w:rFonts w:cs="Arial"/>
          <w:i/>
          <w:sz w:val="20"/>
          <w:szCs w:val="20"/>
        </w:rPr>
        <w:t xml:space="preserve">Allolev litsentsimudel sobib kasutamiseks ka juhul, kui loodava tarkvara alusplatvorm on omanduslik ehk kommertstarkvara või tarkvara sisaldab kommertstarkvara komponente, mille osas tuleb juhinduda tarkvara intellektuaalse omandi õiguste omaniku poolt kasutatavatest tarkvara litsentsitingimustest. Tarkvara loomisel tehtud kohandustele (spetsiaaltarkvara komponentidele) aga rakendatakse ainulitsentsi, mis tagab riigile maksimaalse kontrolli spetsiaaltarkvara komponentide ning ka loodud terviklahenduse koopiate levitamise üle. </w:t>
      </w:r>
    </w:p>
    <w:p w14:paraId="25DF2589" w14:textId="77777777" w:rsidR="004D74FB" w:rsidRPr="00D813D1" w:rsidRDefault="004D74FB" w:rsidP="00F94DF5">
      <w:pPr>
        <w:spacing w:after="0"/>
        <w:jc w:val="both"/>
        <w:rPr>
          <w:rFonts w:ascii="Trebuchet MS" w:eastAsia="Calibri" w:hAnsi="Trebuchet MS" w:cs="Arial"/>
          <w:sz w:val="20"/>
          <w:szCs w:val="20"/>
        </w:rPr>
      </w:pPr>
    </w:p>
    <w:p w14:paraId="7CAFB42F"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p>
    <w:p w14:paraId="7BA070D9"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 xml:space="preserve">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w:t>
      </w:r>
      <w:r w:rsidRPr="00D813D1">
        <w:rPr>
          <w:rFonts w:ascii="Trebuchet MS" w:hAnsi="Trebuchet MS" w:cs="Arial"/>
          <w:sz w:val="20"/>
          <w:szCs w:val="20"/>
        </w:rPr>
        <w:lastRenderedPageBreak/>
        <w:t xml:space="preserve">kaotatud Tarkvaraga samaväärse tulemi loomist  tasuta ja võimalikult lühikese aja jooksul, hoidudes mistahes viivitustest tulemi arendamises ja kasutuselevõtmises Tellija poolt. </w:t>
      </w:r>
    </w:p>
    <w:p w14:paraId="551625BF" w14:textId="77777777" w:rsidR="004D74FB" w:rsidRPr="00D813D1" w:rsidRDefault="004D74FB" w:rsidP="004D74FB">
      <w:pPr>
        <w:autoSpaceDN w:val="0"/>
        <w:spacing w:after="0" w:line="240" w:lineRule="auto"/>
        <w:ind w:left="652" w:hanging="652"/>
        <w:jc w:val="both"/>
        <w:rPr>
          <w:rFonts w:ascii="Trebuchet MS" w:hAnsi="Trebuchet MS" w:cs="Arial"/>
          <w:sz w:val="20"/>
          <w:szCs w:val="20"/>
        </w:rPr>
      </w:pPr>
    </w:p>
    <w:p w14:paraId="4DB30666" w14:textId="77777777" w:rsidR="004D74FB" w:rsidRPr="00D813D1" w:rsidRDefault="004D74FB" w:rsidP="004D74FB">
      <w:pPr>
        <w:autoSpaceDN w:val="0"/>
        <w:spacing w:after="0" w:line="240" w:lineRule="auto"/>
        <w:ind w:left="652" w:hanging="652"/>
        <w:jc w:val="both"/>
        <w:rPr>
          <w:rFonts w:cs="Arial"/>
          <w:i/>
          <w:sz w:val="20"/>
          <w:szCs w:val="20"/>
        </w:rPr>
      </w:pPr>
      <w:r w:rsidRPr="00D813D1">
        <w:rPr>
          <w:rFonts w:cs="Arial"/>
          <w:i/>
          <w:sz w:val="20"/>
          <w:szCs w:val="20"/>
        </w:rPr>
        <w:t>Jätkuarenduse korral lisada:</w:t>
      </w:r>
    </w:p>
    <w:p w14:paraId="48ECCD4D" w14:textId="77777777" w:rsidR="004D74FB" w:rsidRPr="00D813D1" w:rsidRDefault="004D74FB" w:rsidP="00EE21B9">
      <w:pPr>
        <w:numPr>
          <w:ilvl w:val="0"/>
          <w:numId w:val="13"/>
        </w:numPr>
        <w:autoSpaceDN w:val="0"/>
        <w:spacing w:after="0" w:line="240" w:lineRule="auto"/>
        <w:ind w:left="1418" w:hanging="709"/>
        <w:contextualSpacing/>
        <w:jc w:val="both"/>
        <w:rPr>
          <w:rFonts w:ascii="Trebuchet MS" w:hAnsi="Trebuchet MS" w:cs="Arial"/>
          <w:i/>
          <w:sz w:val="20"/>
          <w:szCs w:val="20"/>
        </w:rPr>
      </w:pPr>
      <w:r w:rsidRPr="00D813D1">
        <w:rPr>
          <w:rFonts w:ascii="Trebuchet MS" w:hAnsi="Trebuchet MS" w:cs="Arial"/>
          <w:i/>
          <w:sz w:val="20"/>
          <w:szCs w:val="20"/>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3F8CEAF9" w14:textId="77777777" w:rsidR="004D74FB" w:rsidRPr="00D813D1" w:rsidRDefault="004D74FB" w:rsidP="004D74FB">
      <w:pPr>
        <w:autoSpaceDN w:val="0"/>
        <w:spacing w:after="0" w:line="240" w:lineRule="auto"/>
        <w:ind w:left="652" w:hanging="652"/>
        <w:jc w:val="both"/>
        <w:rPr>
          <w:rFonts w:ascii="Trebuchet MS" w:hAnsi="Trebuchet MS" w:cs="Arial"/>
          <w:sz w:val="20"/>
          <w:szCs w:val="20"/>
        </w:rPr>
      </w:pPr>
    </w:p>
    <w:p w14:paraId="1C1F30CB"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Tööde autori varalised õigused lähevad üle Tellijale Töö või selle Etapi vastuvõtmise hetkest.</w:t>
      </w:r>
    </w:p>
    <w:p w14:paraId="739FA985"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Täitja annab Tellijale tehtud Tööde osas ainulitsentsi autori isiklikele õigustele</w:t>
      </w:r>
      <w:r w:rsidRPr="00D813D1">
        <w:rPr>
          <w:rFonts w:ascii="Trebuchet MS" w:hAnsi="Trebuchet MS"/>
          <w:sz w:val="20"/>
          <w:szCs w:val="20"/>
        </w:rPr>
        <w:t xml:space="preserve"> </w:t>
      </w:r>
      <w:r w:rsidRPr="00D813D1">
        <w:rPr>
          <w:rFonts w:ascii="Trebuchet MS" w:hAnsi="Trebuchet MS" w:cs="Arial"/>
          <w:sz w:val="20"/>
          <w:szCs w:val="20"/>
        </w:rPr>
        <w:t>koos all-litsentsi andmise õigusega Tööde või selle Etapi vastuvõtmise hetkest. Nimetatud õigused kehtivad kogu autoriõiguste kehtivuse aja ja nende kehtivuse territooriumiks on kogu maailm.</w:t>
      </w:r>
    </w:p>
    <w:p w14:paraId="4F3741FC"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sz w:val="20"/>
          <w:szCs w:val="20"/>
        </w:rPr>
        <w:t xml:space="preserve">Täitja tagab Tellijale kõik vajalikud autoriõigused Lepingu täitmise käigus loodava Tarkvara kontrollimiseks, testimiseks ning süsteemi paigutamiseks ajaks, kuni Tellija ei ole üleandmise-vastuvõtmise aktiga lepingu eset vastu võtnud. </w:t>
      </w:r>
    </w:p>
    <w:p w14:paraId="15EB4554"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Garantiiperioodi kehtivuse ajaks annab Tellija Täitjale üleilmse lihtlitsentsi Tarkvara varaliste õiguste kasutamiseks Tellijaga kokkulepitud Tööde teostamiseks ning Tellijale käesolevas jaos sätestatud tingimustel tuletatud Teoste tagasi litsentsimiseks.</w:t>
      </w:r>
    </w:p>
    <w:p w14:paraId="7DCF66C0"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 xml:space="preserve">Täitja annab Tellijale vastavalt </w:t>
      </w:r>
      <w:r w:rsidRPr="00D813D1">
        <w:rPr>
          <w:rFonts w:ascii="Trebuchet MS" w:eastAsia="Times New Roman" w:hAnsi="Trebuchet MS" w:cs="Arial"/>
          <w:color w:val="000000"/>
          <w:sz w:val="20"/>
          <w:szCs w:val="20"/>
          <w:lang w:eastAsia="et-EE"/>
        </w:rPr>
        <w:t>valdkonnas kehtivatele parimatele praktikatele dokumenteeritud lähtekoodi</w:t>
      </w:r>
      <w:r w:rsidRPr="00D813D1">
        <w:rPr>
          <w:rFonts w:ascii="Trebuchet MS" w:eastAsia="Calibri" w:hAnsi="Trebuchet MS" w:cs="Arial"/>
          <w:sz w:val="20"/>
          <w:szCs w:val="20"/>
        </w:rPr>
        <w:t xml:space="preserve">. </w:t>
      </w:r>
    </w:p>
    <w:p w14:paraId="18A5DFA5"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Tellija võib Töö autoriõigusi teostada mistahes olemasolevas või hiljem loodud keskkonnas, toel või formaadis.</w:t>
      </w:r>
    </w:p>
    <w:p w14:paraId="2E817537" w14:textId="77777777" w:rsidR="004D74FB" w:rsidRPr="00D813D1" w:rsidRDefault="004D74FB" w:rsidP="00F94DF5">
      <w:pPr>
        <w:numPr>
          <w:ilvl w:val="1"/>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Kommertstarkvara kasutamine:</w:t>
      </w:r>
    </w:p>
    <w:p w14:paraId="377A8244" w14:textId="59371928" w:rsidR="004D74FB" w:rsidRPr="00D813D1" w:rsidRDefault="004D74FB" w:rsidP="00F94DF5">
      <w:pPr>
        <w:numPr>
          <w:ilvl w:val="2"/>
          <w:numId w:val="9"/>
        </w:numPr>
        <w:autoSpaceDN w:val="0"/>
        <w:spacing w:after="0"/>
        <w:ind w:left="709" w:hanging="709"/>
        <w:jc w:val="both"/>
        <w:rPr>
          <w:rFonts w:ascii="Trebuchet MS" w:hAnsi="Trebuchet MS" w:cs="Arial"/>
          <w:sz w:val="20"/>
          <w:szCs w:val="20"/>
        </w:rPr>
      </w:pPr>
      <w:r w:rsidRPr="00D813D1">
        <w:rPr>
          <w:rFonts w:ascii="Trebuchet MS" w:eastAsia="Calibri" w:hAnsi="Trebuchet MS" w:cs="Arial"/>
          <w:sz w:val="20"/>
          <w:szCs w:val="20"/>
        </w:rPr>
        <w:t>Lepingu täitmisel Kommertstarkvara kasutamise osas juhinduvad Pooled nende kasutamise litsentsitingimustest. Täitja kinnitab, et eelistab tarkvara loomisel sellist Kommertstarkvara, mille kasutamine ei too Tellijale kaasa täiendavaid litsentsitasusid või piiranguid tarkvara kasutamisel</w:t>
      </w:r>
      <w:r w:rsidR="00F94DF5" w:rsidRPr="00D813D1">
        <w:rPr>
          <w:rFonts w:ascii="Trebuchet MS" w:hAnsi="Trebuchet MS" w:cs="Arial"/>
          <w:sz w:val="20"/>
          <w:szCs w:val="20"/>
        </w:rPr>
        <w:t xml:space="preserve"> (v.a</w:t>
      </w:r>
      <w:r w:rsidRPr="00D813D1">
        <w:rPr>
          <w:rFonts w:ascii="Trebuchet MS" w:hAnsi="Trebuchet MS" w:cs="Arial"/>
          <w:sz w:val="20"/>
          <w:szCs w:val="20"/>
        </w:rPr>
        <w:t xml:space="preserve"> juhul, kui nimetatud Kommertstarkvara kasutamine oli ette nähtud Täitja hankepakkumuses).</w:t>
      </w:r>
    </w:p>
    <w:p w14:paraId="71E448E3" w14:textId="77777777" w:rsidR="004D74FB" w:rsidRPr="00D813D1" w:rsidRDefault="004D74FB" w:rsidP="00F94DF5">
      <w:pPr>
        <w:numPr>
          <w:ilvl w:val="2"/>
          <w:numId w:val="9"/>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 xml:space="preserve">Täitja võib kasutada tarkvara loomisel pakkumuses mittenimetatud Kommertstarkvara vaid Tellija eelneval kirjalikul nõusolekul. Kirjaliku nõusoleku taotlemisel on Täitja kohustatud esitama Tellijale litsentsi hinna, litsentsitingimused ja andmed lähtekoodi kättesaamise võimaluse kohta. </w:t>
      </w:r>
    </w:p>
    <w:p w14:paraId="5DCD12AA" w14:textId="77777777" w:rsidR="004D74FB" w:rsidRPr="00D813D1" w:rsidRDefault="004D74FB" w:rsidP="00F94DF5">
      <w:pPr>
        <w:numPr>
          <w:ilvl w:val="1"/>
          <w:numId w:val="9"/>
        </w:numPr>
        <w:spacing w:after="0"/>
        <w:ind w:left="709" w:hanging="709"/>
        <w:jc w:val="both"/>
        <w:rPr>
          <w:rFonts w:ascii="Trebuchet MS" w:hAnsi="Trebuchet MS" w:cs="Arial"/>
          <w:sz w:val="20"/>
          <w:szCs w:val="20"/>
        </w:rPr>
      </w:pPr>
      <w:r w:rsidRPr="00D813D1">
        <w:rPr>
          <w:rFonts w:ascii="Trebuchet MS" w:hAnsi="Trebuchet MS" w:cs="Arial"/>
          <w:sz w:val="20"/>
          <w:szCs w:val="20"/>
        </w:rPr>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p>
    <w:p w14:paraId="1F51FAAC" w14:textId="77777777" w:rsidR="004D74FB" w:rsidRPr="00D813D1" w:rsidRDefault="004D74FB" w:rsidP="00F94DF5">
      <w:pPr>
        <w:spacing w:after="0"/>
        <w:ind w:left="652" w:hanging="652"/>
        <w:jc w:val="both"/>
        <w:rPr>
          <w:rFonts w:ascii="Trebuchet MS" w:hAnsi="Trebuchet MS"/>
          <w:sz w:val="20"/>
          <w:szCs w:val="20"/>
          <w:u w:val="single"/>
        </w:rPr>
      </w:pPr>
    </w:p>
    <w:p w14:paraId="270A5614" w14:textId="77777777" w:rsidR="004D74FB" w:rsidRPr="00D813D1" w:rsidRDefault="004D74FB" w:rsidP="004D74FB">
      <w:pPr>
        <w:numPr>
          <w:ilvl w:val="0"/>
          <w:numId w:val="7"/>
        </w:numPr>
        <w:spacing w:after="0" w:line="240" w:lineRule="auto"/>
        <w:contextualSpacing/>
        <w:jc w:val="both"/>
        <w:rPr>
          <w:sz w:val="20"/>
          <w:szCs w:val="20"/>
          <w:u w:val="single"/>
        </w:rPr>
      </w:pPr>
      <w:r w:rsidRPr="00D813D1">
        <w:rPr>
          <w:sz w:val="20"/>
          <w:szCs w:val="20"/>
          <w:u w:val="single"/>
        </w:rPr>
        <w:t>Intellektuaalse omandi peatüki sõnastus juhuks kui:</w:t>
      </w:r>
    </w:p>
    <w:p w14:paraId="5294FC94" w14:textId="77777777" w:rsidR="004D74FB" w:rsidRPr="00D813D1" w:rsidRDefault="004D74FB" w:rsidP="00EE21B9">
      <w:pPr>
        <w:numPr>
          <w:ilvl w:val="0"/>
          <w:numId w:val="10"/>
        </w:numPr>
        <w:spacing w:after="0" w:line="240" w:lineRule="auto"/>
        <w:ind w:hanging="731"/>
        <w:contextualSpacing/>
        <w:jc w:val="both"/>
        <w:rPr>
          <w:i/>
          <w:sz w:val="20"/>
          <w:szCs w:val="20"/>
        </w:rPr>
      </w:pPr>
      <w:r w:rsidRPr="00D813D1">
        <w:rPr>
          <w:i/>
          <w:sz w:val="20"/>
          <w:szCs w:val="20"/>
        </w:rPr>
        <w:t xml:space="preserve">Tarkvaralahenduse puhul ei ole piiranguid litsentseerimise osas (näiteks ei ole varasemat tarkvara versiooni litsentseeritud kasutades </w:t>
      </w:r>
      <w:proofErr w:type="spellStart"/>
      <w:r w:rsidRPr="00D813D1">
        <w:rPr>
          <w:i/>
          <w:sz w:val="20"/>
          <w:szCs w:val="20"/>
        </w:rPr>
        <w:t>copyleft</w:t>
      </w:r>
      <w:proofErr w:type="spellEnd"/>
      <w:r w:rsidRPr="00D813D1">
        <w:rPr>
          <w:i/>
          <w:sz w:val="20"/>
          <w:szCs w:val="20"/>
        </w:rPr>
        <w:t xml:space="preserve"> nõudega litsentsimudelit, mis dikteerib seda, milliseid litsentsimudeleid edaspidi tuletatud teoste osas kasutada saab) ja tegemist ei ole riigi baaskomponendiga ega tarkvaraga mille levitamise osas peaks riigil olema maksimaalne kontroll </w:t>
      </w:r>
      <w:proofErr w:type="spellStart"/>
      <w:r w:rsidRPr="00D813D1">
        <w:rPr>
          <w:i/>
          <w:sz w:val="20"/>
          <w:szCs w:val="20"/>
        </w:rPr>
        <w:t>riigikaitselistel</w:t>
      </w:r>
      <w:proofErr w:type="spellEnd"/>
      <w:r w:rsidRPr="00D813D1">
        <w:rPr>
          <w:i/>
          <w:sz w:val="20"/>
          <w:szCs w:val="20"/>
        </w:rPr>
        <w:t xml:space="preserve">, sisejulgeoleku või </w:t>
      </w:r>
      <w:proofErr w:type="spellStart"/>
      <w:r w:rsidRPr="00D813D1">
        <w:rPr>
          <w:i/>
          <w:sz w:val="20"/>
          <w:szCs w:val="20"/>
        </w:rPr>
        <w:t>küberturbe</w:t>
      </w:r>
      <w:proofErr w:type="spellEnd"/>
      <w:r w:rsidRPr="00D813D1">
        <w:rPr>
          <w:i/>
          <w:sz w:val="20"/>
          <w:szCs w:val="20"/>
        </w:rPr>
        <w:t xml:space="preserve"> põhjustel. Sellisel tarkvara soetamisel peab riik eelistama litsentsimudelit, mis tagab riigile kõik vajalikud õigused tarkvara kasutamiseks ja levitamiseks (s.h. tuletatud teoste loomiseks, all-litsentside andmiseks või müümiseks), kuid jätab ka tarkvara loojale vajalikud õigused alles, et tarkvara või selle alamkomponentidega seotud edasisi ärivõimalusi realiseerida.</w:t>
      </w:r>
    </w:p>
    <w:p w14:paraId="38AAA643" w14:textId="77777777" w:rsidR="004D74FB" w:rsidRPr="00D813D1" w:rsidRDefault="004D74FB" w:rsidP="00EE21B9">
      <w:pPr>
        <w:numPr>
          <w:ilvl w:val="0"/>
          <w:numId w:val="10"/>
        </w:numPr>
        <w:spacing w:after="0" w:line="240" w:lineRule="auto"/>
        <w:ind w:hanging="731"/>
        <w:contextualSpacing/>
        <w:jc w:val="both"/>
        <w:rPr>
          <w:i/>
          <w:sz w:val="20"/>
          <w:szCs w:val="20"/>
        </w:rPr>
      </w:pPr>
      <w:r w:rsidRPr="00D813D1">
        <w:rPr>
          <w:i/>
          <w:sz w:val="20"/>
          <w:szCs w:val="20"/>
        </w:rPr>
        <w:t xml:space="preserve">Allolev litsentsimudel sobib kasutamiseks ka juhul, kui loodava tarkvara alusplatvorm on omanduslik ehk kommertstarkvara või Tarkvara sisaldab kommertstarkvara komponente, mille osas tuleb juhinduda tarkvara </w:t>
      </w:r>
      <w:r w:rsidRPr="00D813D1">
        <w:rPr>
          <w:rFonts w:cs="Arial"/>
          <w:i/>
          <w:sz w:val="20"/>
          <w:szCs w:val="20"/>
        </w:rPr>
        <w:t xml:space="preserve">intellektuaalse omandi õiguste omaniku </w:t>
      </w:r>
      <w:r w:rsidRPr="00D813D1">
        <w:rPr>
          <w:i/>
          <w:sz w:val="20"/>
          <w:szCs w:val="20"/>
        </w:rPr>
        <w:t xml:space="preserve">poolt kasutatavatest tarkvara litsentsitingimustest. Tarkvara loomisel tehtud kohandustele (spetsiaaltarkvara </w:t>
      </w:r>
      <w:r w:rsidRPr="00D813D1">
        <w:rPr>
          <w:i/>
          <w:sz w:val="20"/>
          <w:szCs w:val="20"/>
        </w:rPr>
        <w:lastRenderedPageBreak/>
        <w:t xml:space="preserve">komponentidele) aga rakendatakse lihtlitsentsi, mis tagab riigile kõik vajalikud õigused kohandatud tarkvara osade kasutamiseks ja levitamiseks. </w:t>
      </w:r>
    </w:p>
    <w:p w14:paraId="05B932C8" w14:textId="77777777" w:rsidR="004D74FB" w:rsidRPr="00D813D1" w:rsidRDefault="004D74FB" w:rsidP="004D74FB">
      <w:pPr>
        <w:spacing w:after="0" w:line="240" w:lineRule="auto"/>
        <w:ind w:left="720"/>
        <w:contextualSpacing/>
        <w:jc w:val="both"/>
        <w:rPr>
          <w:rFonts w:ascii="Trebuchet MS" w:hAnsi="Trebuchet MS"/>
          <w:sz w:val="20"/>
          <w:szCs w:val="20"/>
          <w:u w:val="single"/>
        </w:rPr>
      </w:pPr>
    </w:p>
    <w:p w14:paraId="2CDDDF5A" w14:textId="77777777" w:rsidR="004D74FB" w:rsidRPr="00D813D1" w:rsidRDefault="004D74FB" w:rsidP="00F94DF5">
      <w:pPr>
        <w:numPr>
          <w:ilvl w:val="1"/>
          <w:numId w:val="11"/>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p>
    <w:p w14:paraId="56CE381E" w14:textId="77777777" w:rsidR="004D74FB" w:rsidRPr="00D813D1" w:rsidRDefault="004D74FB" w:rsidP="00F94DF5">
      <w:pPr>
        <w:numPr>
          <w:ilvl w:val="1"/>
          <w:numId w:val="11"/>
        </w:numPr>
        <w:autoSpaceDN w:val="0"/>
        <w:spacing w:after="0"/>
        <w:ind w:left="709" w:hanging="709"/>
        <w:jc w:val="both"/>
        <w:rPr>
          <w:rFonts w:ascii="Trebuchet MS" w:hAnsi="Trebuchet MS" w:cs="Arial"/>
          <w:sz w:val="20"/>
          <w:szCs w:val="20"/>
        </w:rPr>
      </w:pPr>
      <w:r w:rsidRPr="00D813D1">
        <w:rPr>
          <w:rFonts w:ascii="Trebuchet MS" w:hAnsi="Trebuchet MS" w:cs="Arial"/>
          <w:sz w:val="20"/>
          <w:szCs w:val="20"/>
        </w:rPr>
        <w:t xml:space="preserve">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 </w:t>
      </w:r>
    </w:p>
    <w:p w14:paraId="404BA81F" w14:textId="77777777" w:rsidR="004D74FB" w:rsidRPr="00D813D1" w:rsidRDefault="004D74FB" w:rsidP="00F94DF5">
      <w:pPr>
        <w:autoSpaceDN w:val="0"/>
        <w:spacing w:after="0"/>
        <w:ind w:left="652" w:hanging="652"/>
        <w:jc w:val="both"/>
        <w:rPr>
          <w:rFonts w:ascii="Trebuchet MS" w:hAnsi="Trebuchet MS" w:cs="Arial"/>
          <w:sz w:val="20"/>
          <w:szCs w:val="20"/>
        </w:rPr>
      </w:pPr>
    </w:p>
    <w:p w14:paraId="317D8335" w14:textId="77777777" w:rsidR="004D74FB" w:rsidRPr="00205D14" w:rsidRDefault="004D74FB" w:rsidP="00EE21B9">
      <w:pPr>
        <w:autoSpaceDN w:val="0"/>
        <w:spacing w:after="0" w:line="240" w:lineRule="auto"/>
        <w:ind w:left="652" w:firstLine="57"/>
        <w:jc w:val="both"/>
        <w:rPr>
          <w:rFonts w:cs="Arial"/>
          <w:i/>
          <w:iCs/>
          <w:sz w:val="20"/>
          <w:szCs w:val="20"/>
        </w:rPr>
      </w:pPr>
      <w:r w:rsidRPr="00205D14">
        <w:rPr>
          <w:rFonts w:cs="Arial"/>
          <w:i/>
          <w:iCs/>
          <w:sz w:val="20"/>
          <w:szCs w:val="20"/>
        </w:rPr>
        <w:t>Jätkuarenduse korral lisada:</w:t>
      </w:r>
    </w:p>
    <w:p w14:paraId="463A4FF9" w14:textId="77777777" w:rsidR="004D74FB" w:rsidRPr="00D813D1" w:rsidRDefault="004D74FB" w:rsidP="00EE21B9">
      <w:pPr>
        <w:autoSpaceDN w:val="0"/>
        <w:spacing w:after="0" w:line="240" w:lineRule="auto"/>
        <w:ind w:left="1418" w:hanging="709"/>
        <w:jc w:val="both"/>
        <w:rPr>
          <w:rFonts w:ascii="Trebuchet MS" w:hAnsi="Trebuchet MS" w:cs="Arial"/>
          <w:sz w:val="20"/>
          <w:szCs w:val="20"/>
        </w:rPr>
      </w:pPr>
      <w:r w:rsidRPr="00D813D1">
        <w:rPr>
          <w:rFonts w:ascii="Trebuchet MS" w:hAnsi="Trebuchet MS" w:cs="Arial"/>
          <w:sz w:val="20"/>
          <w:szCs w:val="20"/>
        </w:rPr>
        <w:t>•</w:t>
      </w:r>
      <w:r w:rsidRPr="00D813D1">
        <w:rPr>
          <w:rFonts w:ascii="Trebuchet MS" w:hAnsi="Trebuchet MS" w:cs="Arial"/>
          <w:sz w:val="20"/>
          <w:szCs w:val="20"/>
        </w:rPr>
        <w:tab/>
      </w:r>
      <w:r w:rsidRPr="00D813D1">
        <w:rPr>
          <w:rFonts w:ascii="Trebuchet MS" w:hAnsi="Trebuchet MS" w:cs="Arial"/>
          <w:i/>
          <w:sz w:val="20"/>
          <w:szCs w:val="20"/>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461AE490" w14:textId="77777777" w:rsidR="004D74FB" w:rsidRPr="00D813D1" w:rsidRDefault="004D74FB" w:rsidP="004D74FB">
      <w:pPr>
        <w:autoSpaceDN w:val="0"/>
        <w:spacing w:after="0" w:line="240" w:lineRule="auto"/>
        <w:ind w:left="652" w:hanging="652"/>
        <w:jc w:val="both"/>
        <w:rPr>
          <w:rFonts w:ascii="Trebuchet MS" w:hAnsi="Trebuchet MS" w:cs="Arial"/>
          <w:sz w:val="20"/>
          <w:szCs w:val="20"/>
        </w:rPr>
      </w:pPr>
    </w:p>
    <w:p w14:paraId="16AF88F1" w14:textId="77777777" w:rsidR="004D74FB" w:rsidRPr="00D813D1" w:rsidRDefault="004D74FB" w:rsidP="00F94DF5">
      <w:pPr>
        <w:numPr>
          <w:ilvl w:val="1"/>
          <w:numId w:val="11"/>
        </w:numPr>
        <w:autoSpaceDN w:val="0"/>
        <w:spacing w:after="0"/>
        <w:ind w:left="709" w:hanging="709"/>
        <w:jc w:val="both"/>
        <w:rPr>
          <w:rFonts w:ascii="Trebuchet MS" w:hAnsi="Trebuchet MS" w:cs="Arial"/>
          <w:sz w:val="20"/>
          <w:szCs w:val="20"/>
        </w:rPr>
      </w:pPr>
      <w:r w:rsidRPr="00D813D1">
        <w:rPr>
          <w:rFonts w:ascii="Trebuchet MS" w:hAnsi="Trebuchet MS"/>
          <w:sz w:val="20"/>
          <w:szCs w:val="20"/>
        </w:rPr>
        <w:t xml:space="preserve">Täitja annab Tellijale tehtud Tööde osas autoriõiguse seaduse tähenduses ülemaailmse </w:t>
      </w:r>
      <w:proofErr w:type="spellStart"/>
      <w:r w:rsidRPr="00D813D1">
        <w:rPr>
          <w:rFonts w:ascii="Trebuchet MS" w:hAnsi="Trebuchet MS"/>
          <w:sz w:val="20"/>
          <w:szCs w:val="20"/>
        </w:rPr>
        <w:t>tagasivõtmatu</w:t>
      </w:r>
      <w:proofErr w:type="spellEnd"/>
      <w:r w:rsidRPr="00D813D1">
        <w:rPr>
          <w:rFonts w:ascii="Trebuchet MS" w:hAnsi="Trebuchet MS"/>
          <w:sz w:val="20"/>
          <w:szCs w:val="20"/>
        </w:rPr>
        <w:t xml:space="preserve"> lihtlitsentsi kõikide varaliste ja isiklike õiguste suhtes Tööle nende autoriõiguste kehtivuse tähtajaks alljärgnevatel tingimustel:</w:t>
      </w:r>
    </w:p>
    <w:p w14:paraId="672551C0"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Tööd  kasutada mis tahes eesmärgil ja mis tahes viisil;</w:t>
      </w:r>
    </w:p>
    <w:p w14:paraId="1DBE288A"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 xml:space="preserve">Tööd  reprodutseerida (s.h. tasuta jagada, avalikult kättesaadavaks teha või müüa); </w:t>
      </w:r>
    </w:p>
    <w:p w14:paraId="2325FE4A"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Ise või kolmandaid isikuid kaasates Teost muuta ja luua Teosel põhinevaid tuletatud teoseid;</w:t>
      </w:r>
    </w:p>
    <w:p w14:paraId="039933A7"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 xml:space="preserve">Tööd üldsusele edastada, sealhulgas neid (üldsusele) kättesaadavaks teha (sh internetis) või eksponeerida, samuti avalikult esitada; </w:t>
      </w:r>
    </w:p>
    <w:p w14:paraId="275F4E2F"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 xml:space="preserve">Tööd laenutada ja rentida; </w:t>
      </w:r>
    </w:p>
    <w:p w14:paraId="0E47239D" w14:textId="77777777" w:rsidR="004D74FB" w:rsidRPr="00D813D1" w:rsidRDefault="004D74FB" w:rsidP="00F94DF5">
      <w:pPr>
        <w:numPr>
          <w:ilvl w:val="2"/>
          <w:numId w:val="11"/>
        </w:numPr>
        <w:spacing w:after="0"/>
        <w:ind w:left="709" w:hanging="709"/>
        <w:jc w:val="both"/>
        <w:rPr>
          <w:rFonts w:ascii="Trebuchet MS" w:hAnsi="Trebuchet MS" w:cs="Times New Roman"/>
          <w:sz w:val="20"/>
          <w:szCs w:val="20"/>
        </w:rPr>
      </w:pPr>
      <w:r w:rsidRPr="00D813D1">
        <w:rPr>
          <w:rFonts w:ascii="Trebuchet MS" w:hAnsi="Trebuchet MS"/>
          <w:sz w:val="20"/>
          <w:szCs w:val="20"/>
        </w:rPr>
        <w:t xml:space="preserve">Anda all-litsentse tehtud </w:t>
      </w:r>
      <w:r w:rsidR="00416C9A" w:rsidRPr="00D813D1">
        <w:rPr>
          <w:rFonts w:ascii="Trebuchet MS" w:hAnsi="Trebuchet MS" w:cs="Arial"/>
          <w:sz w:val="20"/>
          <w:szCs w:val="20"/>
        </w:rPr>
        <w:t>Töö või selle koopiate suhtes kehtivate õiguste kohta</w:t>
      </w:r>
      <w:r w:rsidRPr="00D813D1">
        <w:rPr>
          <w:rFonts w:ascii="Trebuchet MS" w:hAnsi="Trebuchet MS"/>
          <w:sz w:val="20"/>
          <w:szCs w:val="20"/>
        </w:rPr>
        <w:t xml:space="preserve">; </w:t>
      </w:r>
    </w:p>
    <w:p w14:paraId="5A2DFCE6" w14:textId="77777777"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 xml:space="preserve">Täitja annab Tellijale vastavalt valdkonnas kehtivatele parimatele praktikatele dokumenteeritud lähtekoodi. </w:t>
      </w:r>
    </w:p>
    <w:p w14:paraId="314BEC9B" w14:textId="77777777" w:rsidR="004D74FB" w:rsidRPr="00D813D1" w:rsidRDefault="004D74FB" w:rsidP="00F94DF5">
      <w:pPr>
        <w:numPr>
          <w:ilvl w:val="1"/>
          <w:numId w:val="11"/>
        </w:numPr>
        <w:spacing w:after="0"/>
        <w:ind w:left="709" w:hanging="709"/>
        <w:jc w:val="both"/>
        <w:rPr>
          <w:rFonts w:ascii="Trebuchet MS" w:hAnsi="Trebuchet MS"/>
          <w:sz w:val="20"/>
          <w:szCs w:val="20"/>
        </w:rPr>
      </w:pPr>
      <w:r w:rsidRPr="00D813D1">
        <w:rPr>
          <w:rFonts w:ascii="Trebuchet MS" w:hAnsi="Trebuchet MS"/>
          <w:sz w:val="20"/>
          <w:szCs w:val="20"/>
        </w:rPr>
        <w:t>Tellija viitab Täitjale kui Töö autorile, kuid Tellija ei taga, et kolmandad isikud (sh riigiasutused, kes kasutavad Tööd) viitavad Täitjale kui Töö autorile. Tellija ei vastuta eeltoodud isikute Täitjale viitamata jätmise eest.</w:t>
      </w:r>
    </w:p>
    <w:p w14:paraId="48C0C31C" w14:textId="77777777"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Tellija võib Teose autoriõigusi teostada mistahes olemasolevas või hiljem loodud keskkonnas, toel või formaadis.</w:t>
      </w:r>
    </w:p>
    <w:p w14:paraId="2609E9FB" w14:textId="77777777"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Litsents loetakse antuks Töö või selle Etapi vastuvõtmise hetkest.</w:t>
      </w:r>
    </w:p>
    <w:p w14:paraId="65620FBB" w14:textId="77777777" w:rsidR="004D74FB" w:rsidRPr="00D813D1" w:rsidRDefault="004D74FB" w:rsidP="00F94DF5">
      <w:pPr>
        <w:numPr>
          <w:ilvl w:val="1"/>
          <w:numId w:val="11"/>
        </w:numPr>
        <w:autoSpaceDN w:val="0"/>
        <w:spacing w:after="0"/>
        <w:ind w:left="709" w:hanging="709"/>
        <w:jc w:val="both"/>
        <w:rPr>
          <w:rFonts w:ascii="Trebuchet MS" w:hAnsi="Trebuchet MS" w:cs="Arial"/>
          <w:sz w:val="20"/>
          <w:szCs w:val="20"/>
        </w:rPr>
      </w:pPr>
      <w:r w:rsidRPr="00D813D1">
        <w:rPr>
          <w:rFonts w:ascii="Trebuchet MS" w:hAnsi="Trebuchet MS"/>
          <w:sz w:val="20"/>
          <w:szCs w:val="20"/>
        </w:rPr>
        <w:t xml:space="preserve">Täitja tagab Tellijale kõik vajalikud autoriõigused Lepingu täitmise käigus loodava Tarkvara kontrollimiseks, testimiseks ning süsteemi paigutamiseks ajaks, kuni Tellija ei ole üleandmise-vastuvõtmise aktiga lepingu eset vastu võtnud. </w:t>
      </w:r>
    </w:p>
    <w:p w14:paraId="7E02790F" w14:textId="77777777"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Kommertstarkvara kasutamine:</w:t>
      </w:r>
    </w:p>
    <w:p w14:paraId="3FEB2584" w14:textId="20674868"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Lepingu täitmisel Kommertstarkvara kasutamise osas juhinduvad Pooled nende kasutamise litsentsitingimustest. Täitja kinnitab, et eelistab tarkvara loomisel sellist Kommertstarkvara, mille kasutamine ei too Tellijale kaasa täiendavaid litsentsitasusid või piira</w:t>
      </w:r>
      <w:r w:rsidR="00F94DF5" w:rsidRPr="00D813D1">
        <w:rPr>
          <w:rFonts w:ascii="Trebuchet MS" w:hAnsi="Trebuchet MS" w:cs="Times New Roman"/>
          <w:sz w:val="20"/>
          <w:szCs w:val="20"/>
        </w:rPr>
        <w:t>nguid tarkvara kasutamisel (v.a</w:t>
      </w:r>
      <w:r w:rsidRPr="00D813D1">
        <w:rPr>
          <w:rFonts w:ascii="Trebuchet MS" w:hAnsi="Trebuchet MS" w:cs="Times New Roman"/>
          <w:sz w:val="20"/>
          <w:szCs w:val="20"/>
        </w:rPr>
        <w:t xml:space="preserve"> juhul, kui nimetatud Kommertstarkvara kasutamine oli ette nähtud Täitja hankepakkumuses).</w:t>
      </w:r>
    </w:p>
    <w:p w14:paraId="3B0B168A" w14:textId="77777777" w:rsidR="004D74FB" w:rsidRPr="00D813D1" w:rsidRDefault="004D74FB" w:rsidP="00F94DF5">
      <w:pPr>
        <w:numPr>
          <w:ilvl w:val="1"/>
          <w:numId w:val="11"/>
        </w:numPr>
        <w:spacing w:after="0"/>
        <w:ind w:left="709" w:hanging="709"/>
        <w:jc w:val="both"/>
        <w:rPr>
          <w:rFonts w:ascii="Trebuchet MS" w:hAnsi="Trebuchet MS" w:cs="Times New Roman"/>
          <w:sz w:val="20"/>
          <w:szCs w:val="20"/>
        </w:rPr>
      </w:pPr>
      <w:r w:rsidRPr="00D813D1">
        <w:rPr>
          <w:rFonts w:ascii="Trebuchet MS" w:hAnsi="Trebuchet MS" w:cs="Times New Roman"/>
          <w:sz w:val="20"/>
          <w:szCs w:val="20"/>
        </w:rPr>
        <w:t xml:space="preserve">Täitja võib kasutada tarkvara loomisel pakkumuses mittenimetatud Kommertstarkvara vaid Tellija eelneval kirjalikul nõusolekul. Kirjaliku nõusoleku taotlemisel on Täitja kohustatud </w:t>
      </w:r>
      <w:r w:rsidRPr="00D813D1">
        <w:rPr>
          <w:rFonts w:ascii="Trebuchet MS" w:hAnsi="Trebuchet MS" w:cs="Times New Roman"/>
          <w:sz w:val="20"/>
          <w:szCs w:val="20"/>
        </w:rPr>
        <w:lastRenderedPageBreak/>
        <w:t xml:space="preserve">esitama Tellijale litsentsi hinna, litsentsitingimused ja andmed lähtekoodi kättesaamise võimaluse kohta. </w:t>
      </w:r>
    </w:p>
    <w:p w14:paraId="649BDBCB" w14:textId="4415433D" w:rsidR="004D74FB" w:rsidRPr="00D813D1" w:rsidRDefault="004D74FB" w:rsidP="00F94DF5">
      <w:pPr>
        <w:numPr>
          <w:ilvl w:val="1"/>
          <w:numId w:val="11"/>
        </w:numPr>
        <w:spacing w:after="0"/>
        <w:ind w:left="709" w:hanging="709"/>
        <w:jc w:val="both"/>
        <w:rPr>
          <w:rFonts w:ascii="Trebuchet MS" w:hAnsi="Trebuchet MS"/>
          <w:sz w:val="20"/>
          <w:szCs w:val="20"/>
        </w:rPr>
      </w:pPr>
      <w:r w:rsidRPr="00D813D1">
        <w:rPr>
          <w:rFonts w:ascii="Trebuchet MS" w:hAnsi="Trebuchet MS"/>
          <w:sz w:val="20"/>
          <w:szCs w:val="20"/>
        </w:rPr>
        <w:t>Tasu Intellektuaalse omandi õiguste ja litsentside eest sisaldub Lepingu maksumuses ning Täitjal ei ole õigust nõuda täiendavat tasu nende õiguste üleandmise ega litsentsimise eest (sh Lepingu sõlmimise ajal tundmatute kasutusviiside lubamise eest tulevikus).</w:t>
      </w:r>
    </w:p>
    <w:p w14:paraId="4A4BDBB4" w14:textId="77777777" w:rsidR="004D74FB" w:rsidRPr="00D813D1" w:rsidRDefault="004D74FB" w:rsidP="00F94DF5">
      <w:pPr>
        <w:spacing w:after="0"/>
        <w:ind w:left="652" w:hanging="652"/>
        <w:jc w:val="both"/>
        <w:rPr>
          <w:rFonts w:ascii="Trebuchet MS" w:hAnsi="Trebuchet MS"/>
          <w:sz w:val="20"/>
          <w:szCs w:val="20"/>
          <w:u w:val="single"/>
        </w:rPr>
      </w:pPr>
    </w:p>
    <w:p w14:paraId="5B3863E0" w14:textId="77777777" w:rsidR="004D74FB" w:rsidRPr="00D813D1"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b/>
          <w:sz w:val="20"/>
          <w:szCs w:val="20"/>
        </w:rPr>
        <w:t>LEPPETRAHVIDE SUURUSED</w:t>
      </w:r>
    </w:p>
    <w:p w14:paraId="1D5C8043" w14:textId="77777777" w:rsidR="00F76A07" w:rsidRPr="00D813D1" w:rsidRDefault="00F76A07" w:rsidP="00F94DF5">
      <w:pPr>
        <w:pStyle w:val="ListParagraph"/>
        <w:spacing w:after="0"/>
        <w:contextualSpacing w:val="0"/>
        <w:jc w:val="both"/>
        <w:rPr>
          <w:rFonts w:ascii="Trebuchet MS" w:hAnsi="Trebuchet MS" w:cs="Times New Roman"/>
          <w:b/>
          <w:sz w:val="20"/>
          <w:szCs w:val="20"/>
        </w:rPr>
      </w:pPr>
    </w:p>
    <w:p w14:paraId="00B155CC" w14:textId="77777777" w:rsidR="00F76A07" w:rsidRPr="00D813D1" w:rsidRDefault="00F76A07" w:rsidP="00F94DF5">
      <w:pPr>
        <w:pStyle w:val="ListParagraph"/>
        <w:numPr>
          <w:ilvl w:val="1"/>
          <w:numId w:val="1"/>
        </w:numPr>
        <w:spacing w:after="0"/>
        <w:ind w:hanging="720"/>
        <w:contextualSpacing w:val="0"/>
        <w:jc w:val="both"/>
        <w:rPr>
          <w:i/>
          <w:sz w:val="20"/>
          <w:szCs w:val="20"/>
        </w:rPr>
      </w:pPr>
      <w:r w:rsidRPr="00D813D1">
        <w:rPr>
          <w:rFonts w:ascii="Trebuchet MS" w:hAnsi="Trebuchet MS"/>
          <w:sz w:val="20"/>
          <w:szCs w:val="20"/>
        </w:rPr>
        <w:t>Lepingujärgne leppetrahv on ………… (</w:t>
      </w:r>
      <w:r w:rsidRPr="00D813D1">
        <w:rPr>
          <w:i/>
          <w:sz w:val="20"/>
          <w:szCs w:val="20"/>
        </w:rPr>
        <w:t>juhime tähelepanu, et Lepingu Üldtingimuste punktis 9.1.11 on maksimaalseks leppetrahvisummaks, mida Pool saab Lepingust tuleneva kohustuse rikkumise eest nõuda, on 25% leppetrahvi aluseks oleva rikkumise hetkeks teostatud ja töös olevate Tööde etappide maksumusest lähtudes kehtivast Projektiplaanist. Leppetrahvide kogusumma on piiratud 25%-</w:t>
      </w:r>
      <w:proofErr w:type="spellStart"/>
      <w:r w:rsidRPr="00D813D1">
        <w:rPr>
          <w:i/>
          <w:sz w:val="20"/>
          <w:szCs w:val="20"/>
        </w:rPr>
        <w:t>ga</w:t>
      </w:r>
      <w:proofErr w:type="spellEnd"/>
      <w:r w:rsidRPr="00D813D1">
        <w:rPr>
          <w:i/>
          <w:sz w:val="20"/>
          <w:szCs w:val="20"/>
        </w:rPr>
        <w:t xml:space="preserve"> Lepingu kogumaksumusest).</w:t>
      </w:r>
    </w:p>
    <w:p w14:paraId="2E352337" w14:textId="77777777" w:rsidR="00F76A07" w:rsidRPr="00D813D1" w:rsidRDefault="00F76A07" w:rsidP="00F94DF5">
      <w:pPr>
        <w:pStyle w:val="ListParagraph"/>
        <w:spacing w:after="0"/>
        <w:ind w:hanging="720"/>
        <w:contextualSpacing w:val="0"/>
        <w:jc w:val="both"/>
        <w:rPr>
          <w:i/>
          <w:sz w:val="20"/>
          <w:szCs w:val="20"/>
        </w:rPr>
      </w:pPr>
    </w:p>
    <w:p w14:paraId="4794BFFC" w14:textId="77777777" w:rsidR="00F76A07" w:rsidRPr="00D813D1" w:rsidRDefault="00F76A07" w:rsidP="00F94DF5">
      <w:pPr>
        <w:pStyle w:val="ListParagraph"/>
        <w:numPr>
          <w:ilvl w:val="0"/>
          <w:numId w:val="1"/>
        </w:numPr>
        <w:spacing w:after="0"/>
        <w:ind w:hanging="720"/>
        <w:contextualSpacing w:val="0"/>
        <w:jc w:val="both"/>
        <w:rPr>
          <w:rFonts w:ascii="Trebuchet MS" w:hAnsi="Trebuchet MS" w:cs="Times New Roman"/>
          <w:i/>
          <w:sz w:val="20"/>
          <w:szCs w:val="20"/>
        </w:rPr>
      </w:pPr>
      <w:r w:rsidRPr="00D813D1">
        <w:rPr>
          <w:rFonts w:ascii="Trebuchet MS" w:hAnsi="Trebuchet MS" w:cs="Times New Roman"/>
          <w:b/>
          <w:sz w:val="20"/>
          <w:szCs w:val="20"/>
        </w:rPr>
        <w:t>PROJEKTIPLAAN</w:t>
      </w:r>
    </w:p>
    <w:p w14:paraId="30960512" w14:textId="77777777" w:rsidR="00F76A07" w:rsidRPr="00D813D1" w:rsidRDefault="00F76A07" w:rsidP="00F94DF5">
      <w:pPr>
        <w:spacing w:after="0"/>
        <w:ind w:left="720" w:hanging="720"/>
        <w:jc w:val="both"/>
        <w:rPr>
          <w:rFonts w:ascii="Trebuchet MS" w:hAnsi="Trebuchet MS" w:cs="Times New Roman"/>
          <w:sz w:val="20"/>
          <w:szCs w:val="20"/>
        </w:rPr>
      </w:pPr>
    </w:p>
    <w:p w14:paraId="5EF05BD5" w14:textId="77777777" w:rsidR="00F76A07" w:rsidRPr="00D813D1"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PROJEKTI JUHTRÜHMA, PROJEKTIJUHTIDE KONTAKTANDMED JA VÕTMEISIKUTE ANDMED</w:t>
      </w:r>
    </w:p>
    <w:p w14:paraId="45FFF543" w14:textId="77777777" w:rsidR="00F76A07" w:rsidRPr="00D813D1" w:rsidRDefault="00F76A07" w:rsidP="00F94DF5">
      <w:pPr>
        <w:spacing w:after="0"/>
        <w:ind w:left="360"/>
        <w:jc w:val="both"/>
        <w:rPr>
          <w:rFonts w:ascii="Trebuchet MS" w:eastAsia="Times New Roman" w:hAnsi="Trebuchet MS" w:cs="Times New Roman"/>
          <w:color w:val="000000"/>
          <w:sz w:val="20"/>
          <w:szCs w:val="20"/>
          <w:lang w:eastAsia="et-EE"/>
        </w:rPr>
      </w:pPr>
    </w:p>
    <w:p w14:paraId="0770E0FD" w14:textId="3D41A427" w:rsidR="00F76A07" w:rsidRPr="00D813D1" w:rsidRDefault="00EE21B9" w:rsidP="00F94DF5">
      <w:pPr>
        <w:pStyle w:val="ListParagraph"/>
        <w:numPr>
          <w:ilvl w:val="1"/>
          <w:numId w:val="1"/>
        </w:numPr>
        <w:spacing w:after="0"/>
        <w:ind w:hanging="720"/>
        <w:contextualSpacing w:val="0"/>
        <w:jc w:val="both"/>
        <w:rPr>
          <w:rFonts w:ascii="Trebuchet MS" w:eastAsia="Times New Roman" w:hAnsi="Trebuchet MS" w:cs="Times New Roman"/>
          <w:color w:val="000000"/>
          <w:sz w:val="20"/>
          <w:szCs w:val="20"/>
          <w:lang w:eastAsia="et-EE"/>
        </w:rPr>
      </w:pPr>
      <w:r w:rsidRPr="00D813D1">
        <w:rPr>
          <w:rFonts w:ascii="Trebuchet MS" w:eastAsia="Times New Roman" w:hAnsi="Trebuchet MS" w:cs="Times New Roman"/>
          <w:color w:val="000000"/>
          <w:sz w:val="20"/>
          <w:szCs w:val="20"/>
          <w:lang w:eastAsia="et-EE"/>
        </w:rPr>
        <w:t>………….</w:t>
      </w:r>
      <w:r w:rsidR="00F76A07" w:rsidRPr="00D813D1">
        <w:rPr>
          <w:rFonts w:ascii="Trebuchet MS" w:eastAsia="Times New Roman" w:hAnsi="Trebuchet MS" w:cs="Times New Roman"/>
          <w:color w:val="000000"/>
          <w:sz w:val="20"/>
          <w:szCs w:val="20"/>
          <w:lang w:eastAsia="et-EE"/>
        </w:rPr>
        <w:t>(</w:t>
      </w:r>
      <w:r w:rsidR="00F76A07" w:rsidRPr="00D813D1">
        <w:rPr>
          <w:rFonts w:eastAsia="Times New Roman" w:cs="Times New Roman"/>
          <w:i/>
          <w:color w:val="000000"/>
          <w:sz w:val="20"/>
          <w:szCs w:val="20"/>
          <w:lang w:eastAsia="et-EE"/>
        </w:rPr>
        <w:t>Täitja projektijuhil</w:t>
      </w:r>
      <w:r w:rsidR="00E34E49" w:rsidRPr="00D813D1">
        <w:rPr>
          <w:rFonts w:eastAsia="Times New Roman" w:cs="Times New Roman"/>
          <w:i/>
          <w:color w:val="000000"/>
          <w:sz w:val="20"/>
          <w:szCs w:val="20"/>
          <w:lang w:eastAsia="et-EE"/>
        </w:rPr>
        <w:t xml:space="preserve"> või muul volitatud isikul</w:t>
      </w:r>
      <w:r w:rsidR="00F76A07" w:rsidRPr="00D813D1">
        <w:rPr>
          <w:rFonts w:ascii="Trebuchet MS" w:eastAsia="Times New Roman" w:hAnsi="Trebuchet MS" w:cs="Times New Roman"/>
          <w:color w:val="000000"/>
          <w:sz w:val="20"/>
          <w:szCs w:val="20"/>
          <w:lang w:eastAsia="et-EE"/>
        </w:rPr>
        <w:t>) on õigus anda Tööd Tellijale üle ja allkirjastada Täitja nimel vastavaid Akte ning kohustus nõutada Tellija juhiseid ja informatsiooni Lepingu täitmise käigus tekkinud küsimuste ja probleemide lahendamiseks.</w:t>
      </w:r>
    </w:p>
    <w:p w14:paraId="1073EEA1" w14:textId="77777777" w:rsidR="00F76A07" w:rsidRPr="00D813D1" w:rsidRDefault="00F76A07" w:rsidP="00F94DF5">
      <w:pPr>
        <w:pStyle w:val="ListParagraph"/>
        <w:spacing w:after="0"/>
        <w:ind w:hanging="720"/>
        <w:contextualSpacing w:val="0"/>
        <w:jc w:val="both"/>
        <w:rPr>
          <w:rFonts w:ascii="Trebuchet MS" w:eastAsia="Times New Roman" w:hAnsi="Trebuchet MS" w:cs="Times New Roman"/>
          <w:color w:val="000000"/>
          <w:sz w:val="20"/>
          <w:szCs w:val="20"/>
          <w:lang w:eastAsia="et-EE"/>
        </w:rPr>
      </w:pPr>
    </w:p>
    <w:p w14:paraId="4A964A1D" w14:textId="77777777" w:rsidR="00F76A07" w:rsidRPr="00D813D1"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Projekti juhtrühma andmed</w:t>
      </w:r>
    </w:p>
    <w:p w14:paraId="02A61A26" w14:textId="77777777" w:rsidR="00F76A07" w:rsidRPr="00D813D1" w:rsidRDefault="00F76A07" w:rsidP="00F94DF5">
      <w:pPr>
        <w:pStyle w:val="ListParagraph"/>
        <w:spacing w:after="0"/>
        <w:ind w:hanging="720"/>
        <w:contextualSpacing w:val="0"/>
        <w:jc w:val="both"/>
        <w:rPr>
          <w:rFonts w:ascii="Trebuchet MS" w:hAnsi="Trebuchet MS" w:cs="Times New Roman"/>
          <w:b/>
          <w:sz w:val="20"/>
          <w:szCs w:val="20"/>
        </w:rPr>
      </w:pPr>
    </w:p>
    <w:p w14:paraId="3945CE97" w14:textId="77777777" w:rsidR="00F76A07" w:rsidRPr="00D813D1"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Projektijuhtide kontaktandmed</w:t>
      </w:r>
    </w:p>
    <w:p w14:paraId="461345D5" w14:textId="77777777" w:rsidR="00F76A07" w:rsidRPr="00D813D1" w:rsidRDefault="00F76A07" w:rsidP="00F94DF5">
      <w:pPr>
        <w:pStyle w:val="ListParagraph"/>
        <w:spacing w:after="0"/>
        <w:ind w:hanging="720"/>
        <w:contextualSpacing w:val="0"/>
        <w:rPr>
          <w:rFonts w:ascii="Trebuchet MS" w:hAnsi="Trebuchet MS" w:cs="Times New Roman"/>
          <w:b/>
          <w:sz w:val="20"/>
          <w:szCs w:val="20"/>
        </w:rPr>
      </w:pPr>
    </w:p>
    <w:p w14:paraId="6C6AD817" w14:textId="77777777" w:rsidR="00F76A07" w:rsidRPr="00D813D1"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Võtmeisikute andmed</w:t>
      </w:r>
    </w:p>
    <w:p w14:paraId="59F0D0C8" w14:textId="77777777" w:rsidR="00F76A07" w:rsidRPr="00D813D1" w:rsidRDefault="00F76A07" w:rsidP="00F94DF5">
      <w:pPr>
        <w:pStyle w:val="ListParagraph"/>
        <w:spacing w:after="0"/>
        <w:ind w:hanging="720"/>
        <w:contextualSpacing w:val="0"/>
        <w:rPr>
          <w:rFonts w:ascii="Trebuchet MS" w:hAnsi="Trebuchet MS" w:cs="Times New Roman"/>
          <w:b/>
          <w:sz w:val="20"/>
          <w:szCs w:val="20"/>
        </w:rPr>
      </w:pPr>
    </w:p>
    <w:p w14:paraId="06866E30" w14:textId="77777777" w:rsidR="00F76A07" w:rsidRPr="00D813D1"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PROJEKTI ELLUVIIMIST TOETAVATE KESKKONDADE ANDMED</w:t>
      </w:r>
    </w:p>
    <w:p w14:paraId="6E3DDFA2" w14:textId="77777777" w:rsidR="00F76A07" w:rsidRPr="00D813D1" w:rsidRDefault="00F76A07" w:rsidP="00F94DF5">
      <w:pPr>
        <w:pStyle w:val="ListParagraph"/>
        <w:spacing w:after="0"/>
        <w:ind w:hanging="720"/>
        <w:contextualSpacing w:val="0"/>
        <w:jc w:val="both"/>
        <w:rPr>
          <w:rFonts w:ascii="Trebuchet MS" w:hAnsi="Trebuchet MS" w:cs="Times New Roman"/>
          <w:b/>
          <w:sz w:val="20"/>
          <w:szCs w:val="20"/>
        </w:rPr>
      </w:pPr>
    </w:p>
    <w:p w14:paraId="56B92C88" w14:textId="77777777" w:rsidR="00F76A07" w:rsidRPr="00D813D1"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Tööülesannete halduskeskkond</w:t>
      </w:r>
    </w:p>
    <w:p w14:paraId="18EE3FCA" w14:textId="77777777" w:rsidR="00F76A07" w:rsidRPr="00D813D1" w:rsidRDefault="00F76A07" w:rsidP="00F94DF5">
      <w:pPr>
        <w:pStyle w:val="ListParagraph"/>
        <w:spacing w:after="0"/>
        <w:ind w:hanging="720"/>
        <w:contextualSpacing w:val="0"/>
        <w:jc w:val="both"/>
        <w:rPr>
          <w:rFonts w:ascii="Trebuchet MS" w:hAnsi="Trebuchet MS" w:cs="Times New Roman"/>
          <w:b/>
          <w:sz w:val="20"/>
          <w:szCs w:val="20"/>
        </w:rPr>
      </w:pPr>
    </w:p>
    <w:p w14:paraId="0711EED2" w14:textId="77777777" w:rsidR="00F76A07" w:rsidRPr="00D813D1"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Projekti dokumendihalduskeskkond</w:t>
      </w:r>
    </w:p>
    <w:p w14:paraId="560397E0" w14:textId="77777777" w:rsidR="00183BE1" w:rsidRPr="00D813D1" w:rsidRDefault="00183BE1" w:rsidP="00F94DF5">
      <w:pPr>
        <w:pStyle w:val="ListParagraph"/>
        <w:spacing w:after="0"/>
        <w:ind w:hanging="720"/>
        <w:contextualSpacing w:val="0"/>
        <w:rPr>
          <w:rFonts w:ascii="Trebuchet MS" w:hAnsi="Trebuchet MS" w:cs="Times New Roman"/>
          <w:b/>
          <w:sz w:val="20"/>
          <w:szCs w:val="20"/>
        </w:rPr>
      </w:pPr>
    </w:p>
    <w:p w14:paraId="62E63EF2" w14:textId="77777777" w:rsidR="00183BE1" w:rsidRPr="00D813D1" w:rsidRDefault="00183BE1"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Lähtekoodi halduskeskkond</w:t>
      </w:r>
    </w:p>
    <w:p w14:paraId="3609AA33" w14:textId="77777777" w:rsidR="00183BE1" w:rsidRPr="00D813D1" w:rsidRDefault="00183BE1" w:rsidP="00F94DF5">
      <w:pPr>
        <w:pStyle w:val="ListParagraph"/>
        <w:spacing w:after="0"/>
        <w:ind w:hanging="720"/>
        <w:contextualSpacing w:val="0"/>
        <w:rPr>
          <w:rFonts w:ascii="Trebuchet MS" w:hAnsi="Trebuchet MS" w:cs="Times New Roman"/>
          <w:b/>
          <w:sz w:val="20"/>
          <w:szCs w:val="20"/>
        </w:rPr>
      </w:pPr>
    </w:p>
    <w:p w14:paraId="2BD329AA" w14:textId="77777777" w:rsidR="00614B76" w:rsidRPr="00D813D1" w:rsidRDefault="00614B76" w:rsidP="00F94DF5">
      <w:pPr>
        <w:pStyle w:val="ListParagraph"/>
        <w:numPr>
          <w:ilvl w:val="0"/>
          <w:numId w:val="1"/>
        </w:numPr>
        <w:tabs>
          <w:tab w:val="left" w:pos="709"/>
        </w:tabs>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JUHUSLIKU HÄVIMISE VÕI KAHJUSTUMISE RIISIKO</w:t>
      </w:r>
    </w:p>
    <w:p w14:paraId="5EF22F01" w14:textId="77777777" w:rsidR="00614B76" w:rsidRPr="00D813D1" w:rsidRDefault="00614B76" w:rsidP="00F94DF5">
      <w:pPr>
        <w:pStyle w:val="ListParagraph"/>
        <w:tabs>
          <w:tab w:val="left" w:pos="709"/>
        </w:tabs>
        <w:spacing w:after="0"/>
        <w:ind w:hanging="720"/>
        <w:contextualSpacing w:val="0"/>
        <w:jc w:val="both"/>
        <w:rPr>
          <w:rFonts w:ascii="Trebuchet MS" w:hAnsi="Trebuchet MS" w:cs="Times New Roman"/>
          <w:sz w:val="20"/>
          <w:szCs w:val="20"/>
        </w:rPr>
      </w:pPr>
    </w:p>
    <w:p w14:paraId="0C0227D0" w14:textId="15E59AED" w:rsidR="00183BE1" w:rsidRPr="00D813D1" w:rsidRDefault="00614B76" w:rsidP="00F94DF5">
      <w:pPr>
        <w:pStyle w:val="ListParagraph"/>
        <w:numPr>
          <w:ilvl w:val="1"/>
          <w:numId w:val="1"/>
        </w:numPr>
        <w:tabs>
          <w:tab w:val="left" w:pos="709"/>
        </w:tabs>
        <w:spacing w:after="0"/>
        <w:ind w:hanging="720"/>
        <w:contextualSpacing w:val="0"/>
        <w:jc w:val="both"/>
        <w:rPr>
          <w:rFonts w:ascii="Trebuchet MS" w:hAnsi="Trebuchet MS" w:cs="Times New Roman"/>
          <w:sz w:val="20"/>
          <w:szCs w:val="20"/>
        </w:rPr>
      </w:pPr>
      <w:r w:rsidRPr="00D813D1">
        <w:rPr>
          <w:rFonts w:ascii="Trebuchet MS" w:hAnsi="Trebuchet MS" w:cs="Times New Roman"/>
          <w:sz w:val="20"/>
          <w:szCs w:val="20"/>
        </w:rPr>
        <w:t>Täitja</w:t>
      </w:r>
      <w:r w:rsidR="00183BE1" w:rsidRPr="00D813D1">
        <w:rPr>
          <w:rFonts w:ascii="Trebuchet MS" w:hAnsi="Trebuchet MS" w:cs="Times New Roman"/>
          <w:sz w:val="20"/>
          <w:szCs w:val="20"/>
        </w:rPr>
        <w:t xml:space="preserve"> kannab Tööde või nende mistahes osa juhusliku hävimise või kahjustumise riisikot kuni </w:t>
      </w:r>
      <w:r w:rsidR="00183BE1" w:rsidRPr="00D813D1">
        <w:rPr>
          <w:rFonts w:ascii="Trebuchet MS" w:hAnsi="Trebuchet MS" w:cs="Times New Roman"/>
          <w:i/>
          <w:sz w:val="20"/>
          <w:szCs w:val="20"/>
        </w:rPr>
        <w:t>viimase Töö üleandmiseni Tellijale</w:t>
      </w:r>
      <w:r w:rsidR="00EE21B9" w:rsidRPr="00D813D1">
        <w:rPr>
          <w:rFonts w:ascii="Trebuchet MS" w:hAnsi="Trebuchet MS" w:cs="Times New Roman"/>
          <w:i/>
          <w:sz w:val="20"/>
          <w:szCs w:val="20"/>
        </w:rPr>
        <w:t xml:space="preserve"> </w:t>
      </w:r>
      <w:r w:rsidRPr="00D813D1">
        <w:rPr>
          <w:rFonts w:ascii="Trebuchet MS" w:hAnsi="Trebuchet MS" w:cs="Times New Roman"/>
          <w:i/>
          <w:sz w:val="20"/>
          <w:szCs w:val="20"/>
        </w:rPr>
        <w:t>/ Töö etapi vastuvõtmiseni või Toodangukeskkonnas kasutuselevõtuni</w:t>
      </w:r>
      <w:r w:rsidR="00183BE1" w:rsidRPr="00D813D1">
        <w:rPr>
          <w:rFonts w:ascii="Trebuchet MS" w:hAnsi="Trebuchet MS" w:cs="Times New Roman"/>
          <w:sz w:val="20"/>
          <w:szCs w:val="20"/>
        </w:rPr>
        <w:t xml:space="preserve">. </w:t>
      </w:r>
    </w:p>
    <w:p w14:paraId="49BDFFFF" w14:textId="77777777" w:rsidR="00614B76" w:rsidRPr="00D813D1" w:rsidRDefault="00614B76" w:rsidP="00F94DF5">
      <w:pPr>
        <w:pStyle w:val="ListParagraph"/>
        <w:tabs>
          <w:tab w:val="left" w:pos="709"/>
        </w:tabs>
        <w:spacing w:after="0"/>
        <w:ind w:hanging="720"/>
        <w:contextualSpacing w:val="0"/>
        <w:jc w:val="both"/>
        <w:rPr>
          <w:rFonts w:ascii="Trebuchet MS" w:hAnsi="Trebuchet MS" w:cs="Times New Roman"/>
          <w:sz w:val="20"/>
          <w:szCs w:val="20"/>
        </w:rPr>
      </w:pPr>
    </w:p>
    <w:p w14:paraId="1912C4A3" w14:textId="77777777" w:rsidR="00614B76" w:rsidRPr="00D813D1" w:rsidRDefault="00614B76" w:rsidP="00F94DF5">
      <w:pPr>
        <w:pStyle w:val="ListParagraph"/>
        <w:numPr>
          <w:ilvl w:val="0"/>
          <w:numId w:val="1"/>
        </w:numPr>
        <w:tabs>
          <w:tab w:val="left" w:pos="709"/>
        </w:tabs>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TELLIJA RESERV</w:t>
      </w:r>
    </w:p>
    <w:p w14:paraId="000E6361" w14:textId="77777777" w:rsidR="00614B76" w:rsidRPr="00D813D1" w:rsidRDefault="00614B76" w:rsidP="00F94DF5">
      <w:pPr>
        <w:pStyle w:val="ListParagraph"/>
        <w:tabs>
          <w:tab w:val="left" w:pos="709"/>
        </w:tabs>
        <w:spacing w:after="0"/>
        <w:ind w:hanging="720"/>
        <w:contextualSpacing w:val="0"/>
        <w:jc w:val="both"/>
        <w:rPr>
          <w:rFonts w:ascii="Trebuchet MS" w:hAnsi="Trebuchet MS" w:cs="Times New Roman"/>
          <w:sz w:val="20"/>
          <w:szCs w:val="20"/>
        </w:rPr>
      </w:pPr>
    </w:p>
    <w:p w14:paraId="430742A0" w14:textId="3B09ADB0" w:rsidR="00614B76" w:rsidRPr="00D813D1" w:rsidRDefault="00614B76" w:rsidP="00F94DF5">
      <w:pPr>
        <w:pStyle w:val="CommentText"/>
        <w:numPr>
          <w:ilvl w:val="1"/>
          <w:numId w:val="1"/>
        </w:numPr>
        <w:spacing w:line="276" w:lineRule="auto"/>
        <w:ind w:hanging="720"/>
        <w:rPr>
          <w:rFonts w:ascii="Trebuchet MS" w:hAnsi="Trebuchet MS"/>
        </w:rPr>
      </w:pPr>
      <w:r w:rsidRPr="00D813D1">
        <w:rPr>
          <w:rFonts w:ascii="Trebuchet MS" w:hAnsi="Trebuchet MS"/>
        </w:rPr>
        <w:t>Tellijal on õigus tellida ja Täitjal on kohustus teostada hankelepingu esemega seotud täiendavaid Töid (hankelepingu esemega seotud Tööde tä</w:t>
      </w:r>
      <w:r w:rsidR="00F94DF5" w:rsidRPr="00D813D1">
        <w:rPr>
          <w:rFonts w:ascii="Trebuchet MS" w:hAnsi="Trebuchet MS"/>
        </w:rPr>
        <w:t>iendamine või mahu suurendamine</w:t>
      </w:r>
      <w:r w:rsidRPr="00D813D1">
        <w:rPr>
          <w:rFonts w:ascii="Trebuchet MS" w:hAnsi="Trebuchet MS"/>
        </w:rPr>
        <w:t>)</w:t>
      </w:r>
      <w:r w:rsidR="00F94DF5" w:rsidRPr="00D813D1">
        <w:rPr>
          <w:rFonts w:ascii="Trebuchet MS" w:hAnsi="Trebuchet MS"/>
        </w:rPr>
        <w:t xml:space="preserve"> 15 % ulatuses Tööde kogumahust</w:t>
      </w:r>
      <w:r w:rsidRPr="00D813D1">
        <w:rPr>
          <w:rFonts w:ascii="Trebuchet MS" w:hAnsi="Trebuchet MS"/>
        </w:rPr>
        <w:t xml:space="preserve">. Tellija maksab nimetatud Tööde eest vastavalt pakkumuses esitatud tunnihinnale. </w:t>
      </w:r>
      <w:bookmarkStart w:id="0" w:name="_GoBack"/>
      <w:bookmarkEnd w:id="0"/>
    </w:p>
    <w:p w14:paraId="0893CB6C" w14:textId="7CF63819" w:rsidR="00614B76" w:rsidRPr="00D813D1" w:rsidRDefault="00574285" w:rsidP="00F94DF5">
      <w:pPr>
        <w:pStyle w:val="CommentText"/>
        <w:numPr>
          <w:ilvl w:val="1"/>
          <w:numId w:val="1"/>
        </w:numPr>
        <w:spacing w:line="276" w:lineRule="auto"/>
        <w:ind w:hanging="720"/>
        <w:rPr>
          <w:rFonts w:ascii="Trebuchet MS" w:hAnsi="Trebuchet MS"/>
        </w:rPr>
      </w:pPr>
      <w:r w:rsidRPr="00D813D1">
        <w:rPr>
          <w:rFonts w:ascii="Trebuchet MS" w:hAnsi="Trebuchet MS"/>
        </w:rPr>
        <w:lastRenderedPageBreak/>
        <w:t>T</w:t>
      </w:r>
      <w:r w:rsidR="00F94DF5" w:rsidRPr="00D813D1">
        <w:rPr>
          <w:rFonts w:ascii="Trebuchet MS" w:hAnsi="Trebuchet MS"/>
        </w:rPr>
        <w:t>ellija</w:t>
      </w:r>
      <w:r w:rsidR="00614B76" w:rsidRPr="00D813D1">
        <w:rPr>
          <w:rFonts w:ascii="Trebuchet MS" w:hAnsi="Trebuchet MS"/>
        </w:rPr>
        <w:t xml:space="preserve"> esitab Lepingu esemega seotud Tööde täiendamiseks Täitjale kirjaliku täienduste loetelu, mille Täitja vaatab üle viie </w:t>
      </w:r>
      <w:r w:rsidR="00F94DF5" w:rsidRPr="00D813D1">
        <w:rPr>
          <w:rFonts w:ascii="Trebuchet MS" w:hAnsi="Trebuchet MS"/>
        </w:rPr>
        <w:t>(5) T</w:t>
      </w:r>
      <w:r w:rsidR="00614B76" w:rsidRPr="00D813D1">
        <w:rPr>
          <w:rFonts w:ascii="Trebuchet MS" w:hAnsi="Trebuchet MS"/>
        </w:rPr>
        <w:t xml:space="preserve">ööpäeva jooksul ja esitab omapoolse analüüsi ja ajahinnangu. </w:t>
      </w:r>
    </w:p>
    <w:p w14:paraId="28EFA070" w14:textId="77777777" w:rsidR="00614B76" w:rsidRPr="00D813D1" w:rsidRDefault="00614B76" w:rsidP="00F94DF5">
      <w:pPr>
        <w:pStyle w:val="CommentText"/>
        <w:numPr>
          <w:ilvl w:val="1"/>
          <w:numId w:val="1"/>
        </w:numPr>
        <w:spacing w:line="276" w:lineRule="auto"/>
        <w:ind w:hanging="720"/>
        <w:rPr>
          <w:rFonts w:ascii="Trebuchet MS" w:hAnsi="Trebuchet MS"/>
        </w:rPr>
      </w:pPr>
      <w:r w:rsidRPr="00D813D1">
        <w:rPr>
          <w:rFonts w:ascii="Trebuchet MS" w:hAnsi="Trebuchet MS"/>
        </w:rPr>
        <w:t>Kui Täitja kohustuste muutmine toob kaasa põhjendatud ajakulu, pikendatakse Tellija nõusolekul vastavalt Täitja kohustuste täitmise tähtaega .</w:t>
      </w:r>
    </w:p>
    <w:p w14:paraId="0BEAB6FE" w14:textId="17512CF9" w:rsidR="00183BE1" w:rsidRPr="00D813D1" w:rsidRDefault="00F94DF5" w:rsidP="00F94DF5">
      <w:pPr>
        <w:pStyle w:val="CommentText"/>
        <w:numPr>
          <w:ilvl w:val="1"/>
          <w:numId w:val="1"/>
        </w:numPr>
        <w:spacing w:line="276" w:lineRule="auto"/>
        <w:ind w:hanging="720"/>
        <w:rPr>
          <w:rFonts w:ascii="Trebuchet MS" w:hAnsi="Trebuchet MS"/>
        </w:rPr>
      </w:pPr>
      <w:r w:rsidRPr="00D813D1">
        <w:rPr>
          <w:rFonts w:ascii="Trebuchet MS" w:hAnsi="Trebuchet MS"/>
        </w:rPr>
        <w:t>Punktides 10.1</w:t>
      </w:r>
      <w:r w:rsidR="00574285" w:rsidRPr="00D813D1">
        <w:rPr>
          <w:rFonts w:ascii="Trebuchet MS" w:hAnsi="Trebuchet MS"/>
        </w:rPr>
        <w:t>-10</w:t>
      </w:r>
      <w:r w:rsidRPr="00D813D1">
        <w:rPr>
          <w:rFonts w:ascii="Trebuchet MS" w:hAnsi="Trebuchet MS"/>
        </w:rPr>
        <w:t>.3</w:t>
      </w:r>
      <w:r w:rsidR="00614B76" w:rsidRPr="00D813D1">
        <w:rPr>
          <w:rFonts w:ascii="Trebuchet MS" w:hAnsi="Trebuchet MS"/>
        </w:rPr>
        <w:t xml:space="preserve"> kirjeldatud muudatused lepitakse kokku Tellija ja Täitja esindajate poolt kirjalikku taasesitamist võimaldavas vormis.</w:t>
      </w:r>
    </w:p>
    <w:p w14:paraId="467ADAA2" w14:textId="77777777" w:rsidR="00F76A07" w:rsidRPr="00D813D1" w:rsidRDefault="00F76A07" w:rsidP="00F94DF5">
      <w:pPr>
        <w:pStyle w:val="ListParagraph"/>
        <w:spacing w:after="0"/>
        <w:ind w:hanging="720"/>
        <w:contextualSpacing w:val="0"/>
        <w:rPr>
          <w:rFonts w:ascii="Trebuchet MS" w:hAnsi="Trebuchet MS" w:cs="Times New Roman"/>
          <w:b/>
          <w:sz w:val="20"/>
          <w:szCs w:val="20"/>
        </w:rPr>
      </w:pPr>
    </w:p>
    <w:p w14:paraId="722240B4" w14:textId="77777777" w:rsidR="00614B76" w:rsidRPr="00D813D1"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b/>
          <w:sz w:val="20"/>
          <w:szCs w:val="20"/>
        </w:rPr>
        <w:t>STRUKTUURITOETUSTE</w:t>
      </w:r>
      <w:r w:rsidR="00416C9A" w:rsidRPr="00D813D1">
        <w:rPr>
          <w:rFonts w:ascii="Trebuchet MS" w:hAnsi="Trebuchet MS" w:cs="Times New Roman"/>
          <w:b/>
          <w:sz w:val="20"/>
          <w:szCs w:val="20"/>
        </w:rPr>
        <w:t>ST VÕI GARANDILEPINGUST TULENEVAD</w:t>
      </w:r>
      <w:r w:rsidRPr="00D813D1">
        <w:rPr>
          <w:rFonts w:ascii="Trebuchet MS" w:hAnsi="Trebuchet MS" w:cs="Times New Roman"/>
          <w:b/>
          <w:sz w:val="20"/>
          <w:szCs w:val="20"/>
        </w:rPr>
        <w:t xml:space="preserve"> NÕUDED</w:t>
      </w:r>
    </w:p>
    <w:p w14:paraId="27194103" w14:textId="77777777" w:rsidR="00614B76" w:rsidRPr="00D813D1" w:rsidRDefault="00614B76" w:rsidP="00F94DF5">
      <w:pPr>
        <w:pStyle w:val="ListParagraph"/>
        <w:spacing w:after="0"/>
        <w:ind w:hanging="720"/>
        <w:contextualSpacing w:val="0"/>
        <w:jc w:val="both"/>
        <w:rPr>
          <w:rFonts w:ascii="Trebuchet MS" w:hAnsi="Trebuchet MS" w:cs="Times New Roman"/>
          <w:b/>
          <w:sz w:val="20"/>
          <w:szCs w:val="20"/>
        </w:rPr>
      </w:pPr>
    </w:p>
    <w:p w14:paraId="0EDFE13E" w14:textId="77777777" w:rsidR="00E34E49" w:rsidRPr="00D813D1" w:rsidRDefault="00E34E49" w:rsidP="00F94DF5">
      <w:pPr>
        <w:pStyle w:val="ListParagraph"/>
        <w:numPr>
          <w:ilvl w:val="1"/>
          <w:numId w:val="1"/>
        </w:numPr>
        <w:spacing w:after="0"/>
        <w:ind w:hanging="720"/>
        <w:contextualSpacing w:val="0"/>
        <w:jc w:val="both"/>
        <w:rPr>
          <w:rFonts w:ascii="Trebuchet MS" w:hAnsi="Trebuchet MS" w:cs="Times New Roman"/>
          <w:b/>
          <w:sz w:val="20"/>
          <w:szCs w:val="20"/>
        </w:rPr>
      </w:pPr>
      <w:r w:rsidRPr="00D813D1">
        <w:rPr>
          <w:rFonts w:ascii="Trebuchet MS" w:hAnsi="Trebuchet MS" w:cs="Times New Roman"/>
          <w:sz w:val="20"/>
          <w:szCs w:val="20"/>
        </w:rPr>
        <w:t>Täitja järgib Tööde teostamisel EL struktuuritoetusele viitamise juhendit. Tähistamisega seonduva sümboolika paigutus ja formaat kooskõlastatakse eelnevalt Tellijaga.</w:t>
      </w:r>
    </w:p>
    <w:p w14:paraId="3DD0B023" w14:textId="77777777" w:rsidR="00E34E49" w:rsidRPr="00D813D1" w:rsidRDefault="00E34E49" w:rsidP="00F94DF5">
      <w:pPr>
        <w:pStyle w:val="ListParagraph"/>
        <w:tabs>
          <w:tab w:val="left" w:pos="6316"/>
        </w:tabs>
        <w:spacing w:after="0"/>
        <w:ind w:hanging="720"/>
        <w:contextualSpacing w:val="0"/>
        <w:jc w:val="both"/>
        <w:rPr>
          <w:rFonts w:ascii="Trebuchet MS" w:hAnsi="Trebuchet MS" w:cs="Times New Roman"/>
          <w:sz w:val="20"/>
          <w:szCs w:val="20"/>
        </w:rPr>
      </w:pPr>
    </w:p>
    <w:p w14:paraId="07E465BB" w14:textId="77777777" w:rsidR="00F76A07" w:rsidRPr="00D813D1"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D813D1">
        <w:rPr>
          <w:rFonts w:ascii="Trebuchet MS" w:eastAsia="Times New Roman" w:hAnsi="Trebuchet MS" w:cs="Times New Roman"/>
          <w:b/>
          <w:caps/>
          <w:snapToGrid w:val="0"/>
          <w:spacing w:val="25"/>
          <w:kern w:val="24"/>
          <w:sz w:val="20"/>
          <w:szCs w:val="20"/>
          <w:lang w:eastAsia="et-EE"/>
        </w:rPr>
        <w:t>Lepingu sõlmimisel olemasolevad dokumendid</w:t>
      </w:r>
    </w:p>
    <w:p w14:paraId="2CAB93F3" w14:textId="77777777" w:rsidR="00AC2682" w:rsidRPr="00D813D1" w:rsidRDefault="00AC2682" w:rsidP="00F94DF5">
      <w:pPr>
        <w:spacing w:after="0"/>
        <w:rPr>
          <w:rFonts w:ascii="Trebuchet MS" w:hAnsi="Trebuchet MS"/>
          <w:sz w:val="20"/>
          <w:szCs w:val="20"/>
        </w:rPr>
      </w:pPr>
    </w:p>
    <w:sectPr w:rsidR="00AC2682" w:rsidRPr="00D813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E95F" w14:textId="77777777" w:rsidR="001F3D2D" w:rsidRDefault="001F3D2D" w:rsidP="00AC2682">
      <w:pPr>
        <w:spacing w:after="0" w:line="240" w:lineRule="auto"/>
      </w:pPr>
      <w:r>
        <w:separator/>
      </w:r>
    </w:p>
  </w:endnote>
  <w:endnote w:type="continuationSeparator" w:id="0">
    <w:p w14:paraId="064D7D93" w14:textId="77777777" w:rsidR="001F3D2D" w:rsidRDefault="001F3D2D" w:rsidP="00AC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9CC6" w14:textId="77777777" w:rsidR="001F3D2D" w:rsidRDefault="001F3D2D" w:rsidP="00AC2682">
      <w:pPr>
        <w:spacing w:after="0" w:line="240" w:lineRule="auto"/>
      </w:pPr>
      <w:r>
        <w:separator/>
      </w:r>
    </w:p>
  </w:footnote>
  <w:footnote w:type="continuationSeparator" w:id="0">
    <w:p w14:paraId="793CDA9C" w14:textId="77777777" w:rsidR="001F3D2D" w:rsidRDefault="001F3D2D" w:rsidP="00AC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6C88" w14:textId="77777777" w:rsidR="00AC2682" w:rsidRDefault="00AC2682">
    <w:pPr>
      <w:pStyle w:val="Header"/>
    </w:pPr>
  </w:p>
  <w:tbl>
    <w:tblPr>
      <w:tblW w:w="0" w:type="auto"/>
      <w:tblBorders>
        <w:bottom w:val="single" w:sz="4" w:space="0" w:color="auto"/>
      </w:tblBorders>
      <w:tblLook w:val="01E0" w:firstRow="1" w:lastRow="1" w:firstColumn="1" w:lastColumn="1" w:noHBand="0" w:noVBand="0"/>
    </w:tblPr>
    <w:tblGrid>
      <w:gridCol w:w="7302"/>
      <w:gridCol w:w="1770"/>
    </w:tblGrid>
    <w:tr w:rsidR="00AC2682" w:rsidRPr="00AC2682" w14:paraId="12BB3883" w14:textId="77777777" w:rsidTr="00BA12D0">
      <w:tc>
        <w:tcPr>
          <w:tcW w:w="7488" w:type="dxa"/>
          <w:tcBorders>
            <w:bottom w:val="single" w:sz="4" w:space="0" w:color="auto"/>
          </w:tcBorders>
        </w:tcPr>
        <w:p w14:paraId="45FB7047" w14:textId="77777777" w:rsidR="00AC2682" w:rsidRPr="00AC2682" w:rsidRDefault="00AC2682" w:rsidP="00AC2682">
          <w:pPr>
            <w:tabs>
              <w:tab w:val="center" w:pos="4536"/>
              <w:tab w:val="right" w:pos="9072"/>
            </w:tabs>
            <w:spacing w:after="0" w:line="240" w:lineRule="auto"/>
            <w:ind w:left="652" w:hanging="652"/>
            <w:jc w:val="both"/>
            <w:rPr>
              <w:rFonts w:ascii="Trebuchet MS" w:hAnsi="Trebuchet MS"/>
              <w:sz w:val="20"/>
              <w:szCs w:val="20"/>
            </w:rPr>
          </w:pPr>
          <w:r w:rsidRPr="00AC2682">
            <w:rPr>
              <w:rFonts w:ascii="Trebuchet MS" w:hAnsi="Trebuchet MS"/>
              <w:sz w:val="20"/>
              <w:szCs w:val="20"/>
            </w:rPr>
            <w:t>Tarkvaraarenduse tüüpleping</w:t>
          </w:r>
          <w:r>
            <w:rPr>
              <w:rFonts w:ascii="Trebuchet MS" w:hAnsi="Trebuchet MS"/>
              <w:sz w:val="20"/>
              <w:szCs w:val="20"/>
            </w:rPr>
            <w:t xml:space="preserve"> </w:t>
          </w:r>
          <w:r w:rsidR="00414078">
            <w:rPr>
              <w:rFonts w:ascii="Trebuchet MS" w:hAnsi="Trebuchet MS"/>
              <w:sz w:val="20"/>
              <w:szCs w:val="20"/>
            </w:rPr>
            <w:t>–</w:t>
          </w:r>
          <w:r>
            <w:rPr>
              <w:rFonts w:ascii="Trebuchet MS" w:hAnsi="Trebuchet MS"/>
              <w:sz w:val="20"/>
              <w:szCs w:val="20"/>
            </w:rPr>
            <w:t xml:space="preserve"> eri</w:t>
          </w:r>
          <w:r w:rsidRPr="00AC2682">
            <w:rPr>
              <w:rFonts w:ascii="Trebuchet MS" w:hAnsi="Trebuchet MS"/>
              <w:sz w:val="20"/>
              <w:szCs w:val="20"/>
            </w:rPr>
            <w:t>tingimused</w:t>
          </w:r>
          <w:r w:rsidR="00414078">
            <w:rPr>
              <w:rFonts w:ascii="Trebuchet MS" w:hAnsi="Trebuchet MS"/>
              <w:sz w:val="20"/>
              <w:szCs w:val="20"/>
            </w:rPr>
            <w:t xml:space="preserve"> (Versioon 1.0)</w:t>
          </w:r>
        </w:p>
      </w:tc>
      <w:tc>
        <w:tcPr>
          <w:tcW w:w="1798" w:type="dxa"/>
          <w:tcBorders>
            <w:bottom w:val="single" w:sz="4" w:space="0" w:color="auto"/>
          </w:tcBorders>
        </w:tcPr>
        <w:p w14:paraId="5A0F2996" w14:textId="77777777" w:rsidR="00AC2682" w:rsidRPr="00AC2682" w:rsidRDefault="00AC2682" w:rsidP="00AC2682">
          <w:pPr>
            <w:tabs>
              <w:tab w:val="center" w:pos="4536"/>
              <w:tab w:val="right" w:pos="9072"/>
            </w:tabs>
            <w:spacing w:after="0" w:line="240" w:lineRule="auto"/>
            <w:ind w:left="652" w:hanging="652"/>
            <w:jc w:val="right"/>
            <w:rPr>
              <w:rFonts w:ascii="Trebuchet MS" w:hAnsi="Trebuchet MS"/>
              <w:sz w:val="20"/>
              <w:szCs w:val="20"/>
            </w:rPr>
          </w:pPr>
          <w:r w:rsidRPr="00AC2682">
            <w:rPr>
              <w:rFonts w:ascii="Trebuchet MS" w:hAnsi="Trebuchet MS" w:cs="Times New Roman"/>
              <w:sz w:val="20"/>
              <w:szCs w:val="20"/>
            </w:rPr>
            <w:t xml:space="preserve">lehekülg </w:t>
          </w:r>
          <w:r w:rsidRPr="00AC2682">
            <w:rPr>
              <w:rFonts w:ascii="Trebuchet MS" w:hAnsi="Trebuchet MS" w:cs="Times New Roman"/>
              <w:sz w:val="20"/>
              <w:szCs w:val="20"/>
            </w:rPr>
            <w:fldChar w:fldCharType="begin"/>
          </w:r>
          <w:r w:rsidRPr="00AC2682">
            <w:rPr>
              <w:rFonts w:ascii="Trebuchet MS" w:hAnsi="Trebuchet MS" w:cs="Times New Roman"/>
              <w:sz w:val="20"/>
              <w:szCs w:val="20"/>
            </w:rPr>
            <w:instrText xml:space="preserve"> PAGE </w:instrText>
          </w:r>
          <w:r w:rsidRPr="00AC2682">
            <w:rPr>
              <w:rFonts w:ascii="Trebuchet MS" w:hAnsi="Trebuchet MS" w:cs="Times New Roman"/>
              <w:sz w:val="20"/>
              <w:szCs w:val="20"/>
            </w:rPr>
            <w:fldChar w:fldCharType="separate"/>
          </w:r>
          <w:r w:rsidR="00F94DF5">
            <w:rPr>
              <w:rFonts w:ascii="Trebuchet MS" w:hAnsi="Trebuchet MS" w:cs="Times New Roman"/>
              <w:noProof/>
              <w:sz w:val="20"/>
              <w:szCs w:val="20"/>
            </w:rPr>
            <w:t>6</w:t>
          </w:r>
          <w:r w:rsidRPr="00AC2682">
            <w:rPr>
              <w:rFonts w:ascii="Trebuchet MS" w:hAnsi="Trebuchet MS" w:cs="Times New Roman"/>
              <w:sz w:val="20"/>
              <w:szCs w:val="20"/>
            </w:rPr>
            <w:fldChar w:fldCharType="end"/>
          </w:r>
          <w:r w:rsidRPr="00AC2682">
            <w:rPr>
              <w:rFonts w:ascii="Trebuchet MS" w:hAnsi="Trebuchet MS" w:cs="Times New Roman"/>
              <w:sz w:val="20"/>
              <w:szCs w:val="20"/>
            </w:rPr>
            <w:t>/</w:t>
          </w:r>
          <w:r w:rsidRPr="00AC2682">
            <w:rPr>
              <w:rFonts w:ascii="Trebuchet MS" w:hAnsi="Trebuchet MS" w:cs="Times New Roman"/>
              <w:sz w:val="20"/>
              <w:szCs w:val="20"/>
            </w:rPr>
            <w:fldChar w:fldCharType="begin"/>
          </w:r>
          <w:r w:rsidRPr="00AC2682">
            <w:rPr>
              <w:rFonts w:ascii="Trebuchet MS" w:hAnsi="Trebuchet MS" w:cs="Times New Roman"/>
              <w:sz w:val="20"/>
              <w:szCs w:val="20"/>
            </w:rPr>
            <w:instrText xml:space="preserve"> NUMPAGES </w:instrText>
          </w:r>
          <w:r w:rsidRPr="00AC2682">
            <w:rPr>
              <w:rFonts w:ascii="Trebuchet MS" w:hAnsi="Trebuchet MS" w:cs="Times New Roman"/>
              <w:sz w:val="20"/>
              <w:szCs w:val="20"/>
            </w:rPr>
            <w:fldChar w:fldCharType="separate"/>
          </w:r>
          <w:r w:rsidR="00F94DF5">
            <w:rPr>
              <w:rFonts w:ascii="Trebuchet MS" w:hAnsi="Trebuchet MS" w:cs="Times New Roman"/>
              <w:noProof/>
              <w:sz w:val="20"/>
              <w:szCs w:val="20"/>
            </w:rPr>
            <w:t>7</w:t>
          </w:r>
          <w:r w:rsidRPr="00AC2682">
            <w:rPr>
              <w:rFonts w:ascii="Trebuchet MS" w:hAnsi="Trebuchet MS" w:cs="Times New Roman"/>
              <w:sz w:val="20"/>
              <w:szCs w:val="20"/>
            </w:rPr>
            <w:fldChar w:fldCharType="end"/>
          </w:r>
        </w:p>
      </w:tc>
    </w:tr>
  </w:tbl>
  <w:p w14:paraId="3373A4F9" w14:textId="77777777" w:rsidR="00AC2682" w:rsidRDefault="00AC2682">
    <w:pPr>
      <w:pStyle w:val="Header"/>
    </w:pPr>
  </w:p>
  <w:p w14:paraId="768CC4D0" w14:textId="77777777" w:rsidR="00AC2682" w:rsidRDefault="00AC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D95"/>
    <w:multiLevelType w:val="hybridMultilevel"/>
    <w:tmpl w:val="6EA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607FBA"/>
    <w:multiLevelType w:val="multilevel"/>
    <w:tmpl w:val="FC0E59F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7EC4043"/>
    <w:multiLevelType w:val="hybridMultilevel"/>
    <w:tmpl w:val="E92E2A82"/>
    <w:lvl w:ilvl="0" w:tplc="96F4A90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914123"/>
    <w:multiLevelType w:val="hybridMultilevel"/>
    <w:tmpl w:val="17E27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4722BCA"/>
    <w:multiLevelType w:val="hybridMultilevel"/>
    <w:tmpl w:val="258CCD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E47E8B"/>
    <w:multiLevelType w:val="hybridMultilevel"/>
    <w:tmpl w:val="FB3CD0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7044D26"/>
    <w:multiLevelType w:val="multilevel"/>
    <w:tmpl w:val="BD225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1F23A2"/>
    <w:multiLevelType w:val="multilevel"/>
    <w:tmpl w:val="6CC410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AD4453"/>
    <w:multiLevelType w:val="multilevel"/>
    <w:tmpl w:val="F9BC51A6"/>
    <w:lvl w:ilvl="0">
      <w:start w:val="1"/>
      <w:numFmt w:val="decimal"/>
      <w:lvlText w:val="%1."/>
      <w:lvlJc w:val="left"/>
      <w:pPr>
        <w:ind w:left="720" w:hanging="360"/>
      </w:pPr>
      <w:rPr>
        <w:rFonts w:ascii="Trebuchet MS" w:hAnsi="Trebuchet MS" w:hint="default"/>
        <w:b/>
        <w:i w:val="0"/>
        <w:sz w:val="20"/>
        <w:szCs w:val="20"/>
      </w:rPr>
    </w:lvl>
    <w:lvl w:ilvl="1">
      <w:start w:val="1"/>
      <w:numFmt w:val="decimal"/>
      <w:isLgl/>
      <w:lvlText w:val="%1.%2"/>
      <w:lvlJc w:val="left"/>
      <w:pPr>
        <w:ind w:left="720" w:hanging="360"/>
      </w:pPr>
      <w:rPr>
        <w:rFonts w:ascii="Trebuchet MS" w:hAnsi="Trebuchet M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260E31"/>
    <w:multiLevelType w:val="multilevel"/>
    <w:tmpl w:val="FC0E59F2"/>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EC8577F"/>
    <w:multiLevelType w:val="hybridMultilevel"/>
    <w:tmpl w:val="18666E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6C5B1F5C"/>
    <w:multiLevelType w:val="multilevel"/>
    <w:tmpl w:val="7A86C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B123D0"/>
    <w:multiLevelType w:val="hybridMultilevel"/>
    <w:tmpl w:val="46741E38"/>
    <w:lvl w:ilvl="0" w:tplc="04250001">
      <w:start w:val="1"/>
      <w:numFmt w:val="bullet"/>
      <w:lvlText w:val=""/>
      <w:lvlJc w:val="left"/>
      <w:pPr>
        <w:ind w:left="1155" w:hanging="360"/>
      </w:pPr>
      <w:rPr>
        <w:rFonts w:ascii="Symbol" w:hAnsi="Symbol" w:hint="default"/>
      </w:rPr>
    </w:lvl>
    <w:lvl w:ilvl="1" w:tplc="04250003" w:tentative="1">
      <w:start w:val="1"/>
      <w:numFmt w:val="bullet"/>
      <w:lvlText w:val="o"/>
      <w:lvlJc w:val="left"/>
      <w:pPr>
        <w:ind w:left="1875" w:hanging="360"/>
      </w:pPr>
      <w:rPr>
        <w:rFonts w:ascii="Courier New" w:hAnsi="Courier New" w:cs="Courier New" w:hint="default"/>
      </w:rPr>
    </w:lvl>
    <w:lvl w:ilvl="2" w:tplc="04250005" w:tentative="1">
      <w:start w:val="1"/>
      <w:numFmt w:val="bullet"/>
      <w:lvlText w:val=""/>
      <w:lvlJc w:val="left"/>
      <w:pPr>
        <w:ind w:left="2595" w:hanging="360"/>
      </w:pPr>
      <w:rPr>
        <w:rFonts w:ascii="Wingdings" w:hAnsi="Wingdings" w:hint="default"/>
      </w:rPr>
    </w:lvl>
    <w:lvl w:ilvl="3" w:tplc="04250001" w:tentative="1">
      <w:start w:val="1"/>
      <w:numFmt w:val="bullet"/>
      <w:lvlText w:val=""/>
      <w:lvlJc w:val="left"/>
      <w:pPr>
        <w:ind w:left="3315" w:hanging="360"/>
      </w:pPr>
      <w:rPr>
        <w:rFonts w:ascii="Symbol" w:hAnsi="Symbol" w:hint="default"/>
      </w:rPr>
    </w:lvl>
    <w:lvl w:ilvl="4" w:tplc="04250003" w:tentative="1">
      <w:start w:val="1"/>
      <w:numFmt w:val="bullet"/>
      <w:lvlText w:val="o"/>
      <w:lvlJc w:val="left"/>
      <w:pPr>
        <w:ind w:left="4035" w:hanging="360"/>
      </w:pPr>
      <w:rPr>
        <w:rFonts w:ascii="Courier New" w:hAnsi="Courier New" w:cs="Courier New" w:hint="default"/>
      </w:rPr>
    </w:lvl>
    <w:lvl w:ilvl="5" w:tplc="04250005" w:tentative="1">
      <w:start w:val="1"/>
      <w:numFmt w:val="bullet"/>
      <w:lvlText w:val=""/>
      <w:lvlJc w:val="left"/>
      <w:pPr>
        <w:ind w:left="4755" w:hanging="360"/>
      </w:pPr>
      <w:rPr>
        <w:rFonts w:ascii="Wingdings" w:hAnsi="Wingdings" w:hint="default"/>
      </w:rPr>
    </w:lvl>
    <w:lvl w:ilvl="6" w:tplc="04250001" w:tentative="1">
      <w:start w:val="1"/>
      <w:numFmt w:val="bullet"/>
      <w:lvlText w:val=""/>
      <w:lvlJc w:val="left"/>
      <w:pPr>
        <w:ind w:left="5475" w:hanging="360"/>
      </w:pPr>
      <w:rPr>
        <w:rFonts w:ascii="Symbol" w:hAnsi="Symbol" w:hint="default"/>
      </w:rPr>
    </w:lvl>
    <w:lvl w:ilvl="7" w:tplc="04250003" w:tentative="1">
      <w:start w:val="1"/>
      <w:numFmt w:val="bullet"/>
      <w:lvlText w:val="o"/>
      <w:lvlJc w:val="left"/>
      <w:pPr>
        <w:ind w:left="6195" w:hanging="360"/>
      </w:pPr>
      <w:rPr>
        <w:rFonts w:ascii="Courier New" w:hAnsi="Courier New" w:cs="Courier New" w:hint="default"/>
      </w:rPr>
    </w:lvl>
    <w:lvl w:ilvl="8" w:tplc="04250005" w:tentative="1">
      <w:start w:val="1"/>
      <w:numFmt w:val="bullet"/>
      <w:lvlText w:val=""/>
      <w:lvlJc w:val="left"/>
      <w:pPr>
        <w:ind w:left="6915" w:hanging="360"/>
      </w:pPr>
      <w:rPr>
        <w:rFonts w:ascii="Wingdings" w:hAnsi="Wingdings" w:hint="default"/>
      </w:rPr>
    </w:lvl>
  </w:abstractNum>
  <w:abstractNum w:abstractNumId="13" w15:restartNumberingAfterBreak="0">
    <w:nsid w:val="7E0A291B"/>
    <w:multiLevelType w:val="multilevel"/>
    <w:tmpl w:val="33745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2"/>
  </w:num>
  <w:num w:numId="7">
    <w:abstractNumId w:val="4"/>
  </w:num>
  <w:num w:numId="8">
    <w:abstractNumId w:val="5"/>
  </w:num>
  <w:num w:numId="9">
    <w:abstractNumId w:val="13"/>
  </w:num>
  <w:num w:numId="10">
    <w:abstractNumId w:val="10"/>
  </w:num>
  <w:num w:numId="11">
    <w:abstractNumId w:val="11"/>
  </w:num>
  <w:num w:numId="12">
    <w:abstractNumId w:val="3"/>
  </w:num>
  <w:num w:numId="13">
    <w:abstractNumId w:val="0"/>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82"/>
    <w:rsid w:val="000A3D04"/>
    <w:rsid w:val="000C14DA"/>
    <w:rsid w:val="000D4E32"/>
    <w:rsid w:val="00135A61"/>
    <w:rsid w:val="00183BE1"/>
    <w:rsid w:val="001C5FFA"/>
    <w:rsid w:val="001F3D2D"/>
    <w:rsid w:val="00205D14"/>
    <w:rsid w:val="002076CC"/>
    <w:rsid w:val="00373907"/>
    <w:rsid w:val="00414078"/>
    <w:rsid w:val="00416C9A"/>
    <w:rsid w:val="004D74FB"/>
    <w:rsid w:val="00574285"/>
    <w:rsid w:val="00614B76"/>
    <w:rsid w:val="006150B9"/>
    <w:rsid w:val="006E2EA6"/>
    <w:rsid w:val="00AC2682"/>
    <w:rsid w:val="00AE4A26"/>
    <w:rsid w:val="00BB6FD1"/>
    <w:rsid w:val="00BE5BD7"/>
    <w:rsid w:val="00D813D1"/>
    <w:rsid w:val="00DA5557"/>
    <w:rsid w:val="00E34E49"/>
    <w:rsid w:val="00EA6F75"/>
    <w:rsid w:val="00EC48F9"/>
    <w:rsid w:val="00EE21B9"/>
    <w:rsid w:val="00F76A07"/>
    <w:rsid w:val="00F94D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D9BD"/>
  <w15:docId w15:val="{C5488439-2B1C-40A2-9750-3FFC68D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682"/>
  </w:style>
  <w:style w:type="paragraph" w:styleId="Footer">
    <w:name w:val="footer"/>
    <w:basedOn w:val="Normal"/>
    <w:link w:val="FooterChar"/>
    <w:uiPriority w:val="99"/>
    <w:unhideWhenUsed/>
    <w:rsid w:val="00AC2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682"/>
  </w:style>
  <w:style w:type="paragraph" w:styleId="BalloonText">
    <w:name w:val="Balloon Text"/>
    <w:basedOn w:val="Normal"/>
    <w:link w:val="BalloonTextChar"/>
    <w:uiPriority w:val="99"/>
    <w:semiHidden/>
    <w:unhideWhenUsed/>
    <w:rsid w:val="00AC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82"/>
    <w:rPr>
      <w:rFonts w:ascii="Tahoma" w:hAnsi="Tahoma" w:cs="Tahoma"/>
      <w:sz w:val="16"/>
      <w:szCs w:val="16"/>
    </w:rPr>
  </w:style>
  <w:style w:type="paragraph" w:styleId="ListParagraph">
    <w:name w:val="List Paragraph"/>
    <w:basedOn w:val="Normal"/>
    <w:uiPriority w:val="34"/>
    <w:qFormat/>
    <w:rsid w:val="00AC2682"/>
    <w:pPr>
      <w:ind w:left="720"/>
      <w:contextualSpacing/>
    </w:pPr>
  </w:style>
  <w:style w:type="paragraph" w:styleId="CommentText">
    <w:name w:val="annotation text"/>
    <w:basedOn w:val="Normal"/>
    <w:link w:val="CommentTextChar"/>
    <w:unhideWhenUsed/>
    <w:rsid w:val="00AC2682"/>
    <w:pPr>
      <w:spacing w:after="0" w:line="240" w:lineRule="auto"/>
      <w:ind w:left="652" w:hanging="652"/>
      <w:jc w:val="both"/>
    </w:pPr>
    <w:rPr>
      <w:sz w:val="20"/>
      <w:szCs w:val="20"/>
    </w:rPr>
  </w:style>
  <w:style w:type="character" w:customStyle="1" w:styleId="CommentTextChar">
    <w:name w:val="Comment Text Char"/>
    <w:basedOn w:val="DefaultParagraphFont"/>
    <w:link w:val="CommentText"/>
    <w:rsid w:val="00AC2682"/>
    <w:rPr>
      <w:sz w:val="20"/>
      <w:szCs w:val="20"/>
    </w:rPr>
  </w:style>
  <w:style w:type="character" w:styleId="CommentReference">
    <w:name w:val="annotation reference"/>
    <w:basedOn w:val="DefaultParagraphFont"/>
    <w:unhideWhenUsed/>
    <w:rsid w:val="00AC2682"/>
    <w:rPr>
      <w:sz w:val="16"/>
      <w:szCs w:val="16"/>
    </w:rPr>
  </w:style>
  <w:style w:type="paragraph" w:styleId="CommentSubject">
    <w:name w:val="annotation subject"/>
    <w:basedOn w:val="CommentText"/>
    <w:next w:val="CommentText"/>
    <w:link w:val="CommentSubjectChar"/>
    <w:uiPriority w:val="99"/>
    <w:semiHidden/>
    <w:unhideWhenUsed/>
    <w:rsid w:val="00BB6FD1"/>
    <w:pPr>
      <w:spacing w:after="200"/>
      <w:ind w:left="0" w:firstLine="0"/>
      <w:jc w:val="left"/>
    </w:pPr>
    <w:rPr>
      <w:b/>
      <w:bCs/>
    </w:rPr>
  </w:style>
  <w:style w:type="character" w:customStyle="1" w:styleId="CommentSubjectChar">
    <w:name w:val="Comment Subject Char"/>
    <w:basedOn w:val="CommentTextChar"/>
    <w:link w:val="CommentSubject"/>
    <w:uiPriority w:val="99"/>
    <w:semiHidden/>
    <w:rsid w:val="00BB6FD1"/>
    <w:rPr>
      <w:b/>
      <w:bCs/>
      <w:sz w:val="20"/>
      <w:szCs w:val="20"/>
    </w:rPr>
  </w:style>
  <w:style w:type="character" w:styleId="Hyperlink">
    <w:name w:val="Hyperlink"/>
    <w:basedOn w:val="DefaultParagraphFont"/>
    <w:uiPriority w:val="99"/>
    <w:unhideWhenUsed/>
    <w:rsid w:val="00574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joinup.ec.europa.eu/software/page/eupl/eupl-guidelin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18" ma:contentTypeDescription="Loo uus dokument" ma:contentTypeScope="" ma:versionID="f62d1d658d10d2e9a65dbbbd7ee75be1">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0e34a89ef9170e528eb7e8dcebc528f9"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D4640F-2506-4C95-A716-7114E0AD7B74}"/>
</file>

<file path=customXml/itemProps2.xml><?xml version="1.0" encoding="utf-8"?>
<ds:datastoreItem xmlns:ds="http://schemas.openxmlformats.org/officeDocument/2006/customXml" ds:itemID="{88782AF9-8C5E-414D-BBB6-ED658D7E31AF}"/>
</file>

<file path=customXml/itemProps3.xml><?xml version="1.0" encoding="utf-8"?>
<ds:datastoreItem xmlns:ds="http://schemas.openxmlformats.org/officeDocument/2006/customXml" ds:itemID="{A2036DC4-DC19-4181-9E37-890C894FF011}"/>
</file>

<file path=docProps/app.xml><?xml version="1.0" encoding="utf-8"?>
<Properties xmlns="http://schemas.openxmlformats.org/officeDocument/2006/extended-properties" xmlns:vt="http://schemas.openxmlformats.org/officeDocument/2006/docPropsVTypes">
  <Template>Normal.dotm</Template>
  <TotalTime>3</TotalTime>
  <Pages>7</Pages>
  <Words>2924</Words>
  <Characters>16963</Characters>
  <Application>Microsoft Office Word</Application>
  <DocSecurity>0</DocSecurity>
  <Lines>141</Lines>
  <Paragraphs>39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Kask</dc:creator>
  <cp:lastModifiedBy>PwC Legal</cp:lastModifiedBy>
  <cp:revision>5</cp:revision>
  <cp:lastPrinted>2014-11-17T09:59:00Z</cp:lastPrinted>
  <dcterms:created xsi:type="dcterms:W3CDTF">2021-03-23T14:40:00Z</dcterms:created>
  <dcterms:modified xsi:type="dcterms:W3CDTF">2021-03-23T14:55:00Z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